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3784" w14:textId="77777777" w:rsidR="002B45D4" w:rsidRDefault="002B45D4">
      <w:pPr>
        <w:widowControl w:val="0"/>
        <w:pBdr>
          <w:top w:val="nil"/>
          <w:left w:val="nil"/>
          <w:bottom w:val="nil"/>
          <w:right w:val="nil"/>
          <w:between w:val="nil"/>
        </w:pBdr>
        <w:spacing w:before="0" w:after="0" w:line="276" w:lineRule="auto"/>
        <w:jc w:val="left"/>
      </w:pPr>
    </w:p>
    <w:p w14:paraId="4F6EB2AC" w14:textId="77777777" w:rsidR="002B45D4" w:rsidRDefault="00712CE7">
      <w:pPr>
        <w:pStyle w:val="Title"/>
        <w:jc w:val="center"/>
        <w:rPr>
          <w:rFonts w:ascii="Times New Roman" w:eastAsia="Times New Roman" w:hAnsi="Times New Roman" w:cs="Times New Roman"/>
          <w:color w:val="000000"/>
        </w:rPr>
      </w:pPr>
      <w:r>
        <w:rPr>
          <w:rFonts w:ascii="Times New Roman" w:eastAsia="Times New Roman" w:hAnsi="Times New Roman" w:cs="Times New Roman"/>
          <w:color w:val="000000"/>
        </w:rPr>
        <w:t>Klasifikasi Jenis Ikan Hasil Tangkapan Nelayan Berbasis Android Menggunakan YOLOv8</w:t>
      </w:r>
    </w:p>
    <w:tbl>
      <w:tblPr>
        <w:tblStyle w:val="a"/>
        <w:tblW w:w="8789" w:type="dxa"/>
        <w:jc w:val="center"/>
        <w:tblLayout w:type="fixed"/>
        <w:tblLook w:val="0400" w:firstRow="0" w:lastRow="0" w:firstColumn="0" w:lastColumn="0" w:noHBand="0" w:noVBand="1"/>
      </w:tblPr>
      <w:tblGrid>
        <w:gridCol w:w="8789"/>
      </w:tblGrid>
      <w:tr w:rsidR="002B45D4" w14:paraId="5A2758FD" w14:textId="77777777" w:rsidTr="00AD2B0A">
        <w:trPr>
          <w:jc w:val="center"/>
        </w:trPr>
        <w:tc>
          <w:tcPr>
            <w:tcW w:w="8789" w:type="dxa"/>
          </w:tcPr>
          <w:p w14:paraId="64C943BA" w14:textId="77777777" w:rsidR="002B45D4" w:rsidRDefault="00712CE7" w:rsidP="00AD2B0A">
            <w:pPr>
              <w:spacing w:before="0" w:after="60"/>
              <w:jc w:val="center"/>
              <w:rPr>
                <w:rFonts w:eastAsia="Times New Roman" w:cs="Times New Roman"/>
                <w:sz w:val="18"/>
                <w:szCs w:val="18"/>
              </w:rPr>
            </w:pPr>
            <w:r>
              <w:rPr>
                <w:b/>
                <w:vertAlign w:val="superscript"/>
              </w:rPr>
              <w:t>*1</w:t>
            </w:r>
            <w:r>
              <w:rPr>
                <w:b/>
              </w:rPr>
              <w:t xml:space="preserve">Juliana Sari, </w:t>
            </w:r>
            <w:r>
              <w:rPr>
                <w:b/>
                <w:vertAlign w:val="superscript"/>
              </w:rPr>
              <w:t>1</w:t>
            </w:r>
            <w:r>
              <w:rPr>
                <w:b/>
              </w:rPr>
              <w:t xml:space="preserve">Angga Pratama, </w:t>
            </w:r>
            <w:r>
              <w:rPr>
                <w:b/>
                <w:vertAlign w:val="superscript"/>
              </w:rPr>
              <w:t>1</w:t>
            </w:r>
            <w:r>
              <w:rPr>
                <w:b/>
              </w:rPr>
              <w:t>Veri Ilhadi</w:t>
            </w:r>
            <w:r>
              <w:br/>
            </w:r>
            <w:r>
              <w:rPr>
                <w:sz w:val="18"/>
                <w:szCs w:val="18"/>
                <w:vertAlign w:val="superscript"/>
              </w:rPr>
              <w:t>1</w:t>
            </w:r>
            <w:r>
              <w:rPr>
                <w:sz w:val="18"/>
                <w:szCs w:val="18"/>
                <w:lang w:val="id-ID"/>
              </w:rPr>
              <w:t>Program Studi Sistem Informasi, Fakultas Teknik, Universitas Malikussaleh, Indonesia</w:t>
            </w:r>
          </w:p>
          <w:p w14:paraId="1459F561" w14:textId="77777777" w:rsidR="002B45D4" w:rsidRDefault="00712CE7" w:rsidP="00782E1B">
            <w:pPr>
              <w:spacing w:before="0" w:after="60"/>
              <w:jc w:val="center"/>
              <w:rPr>
                <w:rFonts w:eastAsia="Times New Roman" w:cs="Times New Roman"/>
              </w:rPr>
            </w:pPr>
            <w:r>
              <w:rPr>
                <w:sz w:val="18"/>
                <w:szCs w:val="18"/>
                <w:lang w:val="id-ID"/>
              </w:rPr>
              <w:t>Email korespondensi: [email penulis korespondensi]</w:t>
            </w:r>
          </w:p>
        </w:tc>
      </w:tr>
      <w:tr w:rsidR="002B45D4" w14:paraId="01DBACC3" w14:textId="77777777" w:rsidTr="00AD2B0A">
        <w:trPr>
          <w:trHeight w:val="67"/>
          <w:jc w:val="center"/>
        </w:trPr>
        <w:tc>
          <w:tcPr>
            <w:tcW w:w="8789" w:type="dxa"/>
          </w:tcPr>
          <w:p w14:paraId="328DB814" w14:textId="77777777" w:rsidR="002B45D4" w:rsidRDefault="002B45D4" w:rsidP="00782E1B">
            <w:pPr>
              <w:spacing w:before="0" w:after="60"/>
              <w:ind w:left="-786" w:hanging="647"/>
              <w:jc w:val="center"/>
              <w:rPr>
                <w:rFonts w:eastAsia="Times New Roman" w:cs="Times New Roman"/>
                <w:b/>
              </w:rPr>
            </w:pPr>
          </w:p>
        </w:tc>
      </w:tr>
    </w:tbl>
    <w:p w14:paraId="637F71FB" w14:textId="77777777" w:rsidR="002B45D4" w:rsidRDefault="002B45D4">
      <w:pPr>
        <w:spacing w:before="0" w:after="0"/>
        <w:rPr>
          <w:rFonts w:eastAsia="Times New Roman" w:cs="Times New Roman"/>
        </w:rPr>
      </w:pPr>
    </w:p>
    <w:tbl>
      <w:tblPr>
        <w:tblStyle w:val="a0"/>
        <w:tblW w:w="9404"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404"/>
      </w:tblGrid>
      <w:tr w:rsidR="002B45D4" w14:paraId="7FCBB45E" w14:textId="77777777">
        <w:trPr>
          <w:jc w:val="center"/>
        </w:trPr>
        <w:tc>
          <w:tcPr>
            <w:tcW w:w="9404" w:type="dxa"/>
            <w:tcBorders>
              <w:top w:val="nil"/>
              <w:left w:val="nil"/>
              <w:bottom w:val="single" w:sz="24" w:space="0" w:color="000000"/>
              <w:right w:val="nil"/>
            </w:tcBorders>
          </w:tcPr>
          <w:p w14:paraId="2B448C6B" w14:textId="77777777" w:rsidR="002B45D4" w:rsidRDefault="00712CE7">
            <w:pPr>
              <w:keepNext/>
              <w:pBdr>
                <w:top w:val="nil"/>
                <w:left w:val="nil"/>
                <w:bottom w:val="nil"/>
                <w:right w:val="nil"/>
                <w:between w:val="nil"/>
              </w:pBdr>
              <w:spacing w:before="0" w:after="60"/>
              <w:jc w:val="center"/>
              <w:rPr>
                <w:rFonts w:eastAsia="Times New Roman" w:cs="Times New Roman"/>
                <w:b/>
                <w:color w:val="000000"/>
                <w:szCs w:val="20"/>
              </w:rPr>
            </w:pPr>
            <w:r>
              <w:rPr>
                <w:b/>
                <w:color w:val="000000"/>
                <w:szCs w:val="20"/>
                <w:lang w:val="id-ID"/>
              </w:rPr>
              <w:t>Abstrak:</w:t>
            </w:r>
          </w:p>
        </w:tc>
      </w:tr>
      <w:tr w:rsidR="002B45D4" w14:paraId="7E6E92DB" w14:textId="77777777">
        <w:trPr>
          <w:jc w:val="center"/>
        </w:trPr>
        <w:tc>
          <w:tcPr>
            <w:tcW w:w="9404" w:type="dxa"/>
            <w:tcBorders>
              <w:top w:val="single" w:sz="24" w:space="0" w:color="000000"/>
              <w:left w:val="nil"/>
              <w:bottom w:val="single" w:sz="24" w:space="0" w:color="000000"/>
              <w:right w:val="nil"/>
            </w:tcBorders>
          </w:tcPr>
          <w:p w14:paraId="44D36FA3" w14:textId="77777777" w:rsidR="002B45D4" w:rsidRDefault="00521C7C" w:rsidP="00521C7C">
            <w:pPr>
              <w:rPr>
                <w:rFonts w:eastAsia="Times New Roman" w:cs="Times New Roman"/>
                <w:sz w:val="18"/>
                <w:szCs w:val="18"/>
              </w:rPr>
            </w:pPr>
            <w:r>
              <w:rPr>
                <w:sz w:val="18"/>
                <w:szCs w:val="18"/>
                <w:lang w:val="id-ID"/>
              </w:rPr>
              <w:t xml:space="preserve">Nelayan skala kecil di Lhokseumawe mencatat jenis ikan tangkapan secara manual dan mengenalinya dengan mata. Cara ini menimbulkan salah catat, karena beberapa spesies tampak mirip. Penelitian ini membangun aplikasi Android bernama Fish Scan untuk mengklasifikasikan enam spesies ikan tangkapan dengan YOLOv8, yaitu baramundi, belanak merah, cakalang, kakap putih, kembung, dan sarden. Data primer berjumlah 350 citra dari tujuh kategori, termasuk kategori Non Ikan. Anotasi dan augmentasi di Roboflow menghasilkan 768 citra. Model YOLOv8s dilatih selama 100 epoch di Google Colab, lalu dikonversi ke TensorFlow Lite agar berjalan langsung di perangkat tanpa internet melalui Flutter. Ambang batas kepercayaan ganda membuang deteksi kurang dari 0,40, melabeli deteksi 0,40 sampai kurang dari 0,65 sebagai Non Ikan, dan memberi label spesies pada nilai 0,65 atau lebih. Pada data validasi, model mencapai precision 92,1%, recall 95,5%, F1-score 93,8%, dan mean average precision 93,1%. Perhitungan manual pada 32 citra uji menghasilkan recall 97,3% dan precision 67,9%, karena model menandai 33 area latar sebagai cakalang. Seluruh 21 kasus uji fungsi aplikasi lolos. Hasil ini menunjukkan bahwa YOLOv8 berformat TensorFlow Lite berjalan tanpa internet pada ponsel Android yang bukan kelas atas dan mendukung pencatatan hasil tangkapan nelayan skala kecil.</w:t>
            </w:r>
          </w:p>
        </w:tc>
      </w:tr>
      <w:tr w:rsidR="002B45D4" w14:paraId="1E722284" w14:textId="77777777">
        <w:trPr>
          <w:jc w:val="center"/>
        </w:trPr>
        <w:tc>
          <w:tcPr>
            <w:tcW w:w="9404" w:type="dxa"/>
            <w:tcBorders>
              <w:top w:val="single" w:sz="24" w:space="0" w:color="000000"/>
              <w:left w:val="nil"/>
              <w:bottom w:val="nil"/>
              <w:right w:val="nil"/>
            </w:tcBorders>
          </w:tcPr>
          <w:p w14:paraId="7304E92C" w14:textId="77777777" w:rsidR="002B45D4" w:rsidRDefault="00712CE7" w:rsidP="009E7BFF">
            <w:pPr>
              <w:rPr>
                <w:rFonts w:eastAsia="Times New Roman" w:cs="Times New Roman"/>
                <w:sz w:val="18"/>
                <w:szCs w:val="18"/>
              </w:rPr>
            </w:pPr>
            <w:r>
              <w:rPr>
                <w:b/>
                <w:sz w:val="18"/>
                <w:szCs w:val="18"/>
                <w:lang w:val="id-ID"/>
              </w:rPr>
              <w:t>Kata kunci:</w:t>
            </w:r>
            <w:r>
              <w:rPr>
                <w:i/>
                <w:sz w:val="18"/>
                <w:szCs w:val="18"/>
                <w:lang w:val="id-ID"/>
              </w:rPr>
              <w:t xml:space="preserve"> Android, klasifikasi spesies ikan, nelayan skala kecil, TensorFlow Lite, YOLOv8</w:t>
            </w:r>
          </w:p>
        </w:tc>
      </w:tr>
    </w:tbl>
    <w:p w14:paraId="1BA2DA3A" w14:textId="77777777" w:rsidR="002B45D4" w:rsidRDefault="00712CE7">
      <w:pPr>
        <w:spacing w:before="0" w:after="0"/>
        <w:rPr>
          <w:rFonts w:eastAsia="Times New Roman" w:cs="Times New Roman"/>
          <w:sz w:val="16"/>
          <w:szCs w:val="16"/>
        </w:rPr>
      </w:pPr>
      <w:r>
        <w:rPr>
          <w:rFonts w:eastAsia="Times New Roman" w:cs="Times New Roman"/>
          <w:sz w:val="16"/>
          <w:szCs w:val="16"/>
        </w:rPr>
        <w:t xml:space="preserve">IJIE (Indonesian Journal of Informatics Education) </w:t>
      </w:r>
    </w:p>
    <w:p w14:paraId="519AA65B" w14:textId="77777777" w:rsidR="002B45D4" w:rsidRDefault="00712CE7">
      <w:pPr>
        <w:spacing w:before="0" w:after="0"/>
        <w:rPr>
          <w:rFonts w:eastAsia="Times New Roman" w:cs="Times New Roman"/>
          <w:sz w:val="16"/>
          <w:szCs w:val="16"/>
        </w:rPr>
      </w:pPr>
      <w:r>
        <w:rPr>
          <w:rFonts w:eastAsia="Times New Roman" w:cs="Times New Roman"/>
          <w:sz w:val="16"/>
          <w:szCs w:val="16"/>
        </w:rPr>
        <w:t>Vol X Issue Y 202</w:t>
      </w:r>
      <w:r w:rsidR="004D06D6">
        <w:rPr>
          <w:rFonts w:eastAsia="Times New Roman" w:cs="Times New Roman"/>
          <w:sz w:val="16"/>
          <w:szCs w:val="16"/>
        </w:rPr>
        <w:t>5</w:t>
      </w:r>
      <w:r>
        <w:rPr>
          <w:rFonts w:eastAsia="Times New Roman" w:cs="Times New Roman"/>
          <w:sz w:val="16"/>
          <w:szCs w:val="16"/>
        </w:rPr>
        <w:t xml:space="preserve"> </w:t>
      </w:r>
    </w:p>
    <w:p w14:paraId="34ECCF3F" w14:textId="77777777" w:rsidR="002B45D4" w:rsidRDefault="00712CE7">
      <w:pPr>
        <w:spacing w:before="0" w:after="0"/>
        <w:jc w:val="left"/>
        <w:rPr>
          <w:rFonts w:eastAsia="Times New Roman" w:cs="Times New Roman"/>
          <w:sz w:val="16"/>
          <w:szCs w:val="16"/>
        </w:rPr>
      </w:pPr>
      <w:r>
        <w:rPr>
          <w:rFonts w:eastAsia="Times New Roman" w:cs="Times New Roman"/>
          <w:sz w:val="16"/>
          <w:szCs w:val="16"/>
        </w:rPr>
        <w:t xml:space="preserve">DOI: </w:t>
      </w:r>
      <w:hyperlink r:id="rId8">
        <w:r>
          <w:rPr>
            <w:rFonts w:eastAsia="Times New Roman" w:cs="Times New Roman"/>
            <w:color w:val="1155CC"/>
            <w:sz w:val="16"/>
            <w:szCs w:val="16"/>
            <w:u w:val="single"/>
          </w:rPr>
          <w:t>http://dx.doi.org/10.20961/ijie.vXiY.abcde3</w:t>
        </w:r>
      </w:hyperlink>
    </w:p>
    <w:p w14:paraId="7BD763B9" w14:textId="77777777" w:rsidR="002B45D4" w:rsidRDefault="00712CE7">
      <w:pPr>
        <w:spacing w:before="0" w:after="0"/>
        <w:jc w:val="left"/>
        <w:rPr>
          <w:rFonts w:eastAsia="Times New Roman" w:cs="Times New Roman"/>
          <w:sz w:val="16"/>
          <w:szCs w:val="16"/>
        </w:rPr>
      </w:pPr>
      <w:r>
        <w:rPr>
          <w:rFonts w:eastAsia="Times New Roman" w:cs="Times New Roman"/>
          <w:sz w:val="16"/>
          <w:szCs w:val="16"/>
        </w:rPr>
        <w:t>Received: dd/mm/yy Revised: dd/mm/yy Accepted: dd/mm/yy Online: dd/mm/yy</w:t>
      </w:r>
    </w:p>
    <w:p w14:paraId="1119A71F" w14:textId="45386A10" w:rsidR="002B45D4" w:rsidRDefault="00712CE7">
      <w:pPr>
        <w:spacing w:before="0" w:after="0"/>
        <w:rPr>
          <w:rFonts w:eastAsia="Times New Roman" w:cs="Times New Roman"/>
          <w:sz w:val="16"/>
          <w:szCs w:val="16"/>
        </w:rPr>
      </w:pPr>
      <w:r>
        <w:rPr>
          <w:rFonts w:eastAsia="Times New Roman" w:cs="Times New Roman"/>
          <w:sz w:val="16"/>
          <w:szCs w:val="16"/>
        </w:rPr>
        <w:t>© 202</w:t>
      </w:r>
      <w:r w:rsidR="004D06D6">
        <w:rPr>
          <w:rFonts w:eastAsia="Times New Roman" w:cs="Times New Roman"/>
          <w:sz w:val="16"/>
          <w:szCs w:val="16"/>
        </w:rPr>
        <w:t>5</w:t>
      </w:r>
      <w:r>
        <w:rPr>
          <w:rFonts w:eastAsia="Times New Roman" w:cs="Times New Roman"/>
          <w:sz w:val="16"/>
          <w:szCs w:val="16"/>
        </w:rPr>
        <w:t xml:space="preserve"> The Authors. Published by Universitas Sebelas Maret. This is an open-access article under the CC BY</w:t>
      </w:r>
      <w:r w:rsidR="001D7B1A">
        <w:rPr>
          <w:rFonts w:eastAsia="Times New Roman" w:cs="Times New Roman"/>
          <w:sz w:val="16"/>
          <w:szCs w:val="16"/>
        </w:rPr>
        <w:t>-SA</w:t>
      </w:r>
      <w:r>
        <w:rPr>
          <w:rFonts w:eastAsia="Times New Roman" w:cs="Times New Roman"/>
          <w:sz w:val="16"/>
          <w:szCs w:val="16"/>
        </w:rPr>
        <w:t xml:space="preserve"> license (http://creativecommons.org/licenses/by</w:t>
      </w:r>
      <w:r w:rsidR="004D06D6">
        <w:rPr>
          <w:rFonts w:eastAsia="Times New Roman" w:cs="Times New Roman"/>
          <w:sz w:val="16"/>
          <w:szCs w:val="16"/>
        </w:rPr>
        <w:t>-sa</w:t>
      </w:r>
      <w:r>
        <w:rPr>
          <w:rFonts w:eastAsia="Times New Roman" w:cs="Times New Roman"/>
          <w:sz w:val="16"/>
          <w:szCs w:val="16"/>
        </w:rPr>
        <w:t>/4.0/).</w:t>
      </w:r>
    </w:p>
    <w:p w14:paraId="202D0DEE" w14:textId="77777777" w:rsidR="002B45D4" w:rsidRDefault="002B45D4">
      <w:pPr>
        <w:spacing w:before="0" w:after="0"/>
        <w:jc w:val="left"/>
        <w:rPr>
          <w:rFonts w:eastAsia="Times New Roman" w:cs="Times New Roman"/>
          <w:b/>
          <w:color w:val="00742B"/>
          <w:sz w:val="18"/>
          <w:szCs w:val="18"/>
        </w:rPr>
      </w:pPr>
    </w:p>
    <w:p>
      <w:pPr>
        <w:pStyle w:val="Heading1"/>
        <w:tabs>
          <w:tab w:val="left" w:pos="425"/>
        </w:tabs>
        <w:ind w:left="425" w:hanging="425"/>
      </w:pPr>
      <w:r>
        <w:rPr/>
        <w:t xml:space="preserve">1.	Pendahuluan</w:t>
      </w:r>
    </w:p>
    <w:p>
      <w:pPr>
        <w:ind w:right="48"/>
      </w:pPr>
      <w:r>
        <w:rPr>
          <w:lang w:val="id-ID"/>
        </w:rPr>
        <w:t xml:space="preserve">Indonesia memiliki sumber daya perikanan laut yang besar. Kementerian Kelautan dan Perikanan mencatat konsumsi ikan nasional tahun 2020 sebesar 56,39 kg per kapita, naik 3,47% dari tahun sebelumnya. Di Kota Lhokseumawe, data Badan Pusat Statistik (BPS) tahun 2025 mencatat 1.173 nelayan dan produksi tangkapan laut sebesar 6.007.566 kg. Tongkol menempati volume tertinggi, yaitu 1.476.032 kg.</w:t>
      </w:r>
    </w:p>
    <w:p>
      <w:pPr>
        <w:ind w:right="48"/>
      </w:pPr>
      <w:r>
        <w:rPr>
          <w:lang w:val="id-ID"/>
        </w:rPr>
        <w:t xml:space="preserve">Nelayan skala kecil belum memiliki cara pencatatan hasil tangkapan yang sederhana dan andal. Kewajiban mengisi </w:t>
      </w:r>
      <w:r>
        <w:rPr>
          <w:i/>
          <w:lang w:val="id-ID"/>
        </w:rPr>
        <w:t xml:space="preserve">logbook</w:t>
      </w:r>
      <w:r>
        <w:rPr>
          <w:lang w:val="id-ID"/>
        </w:rPr>
        <w:t xml:space="preserve"> hanya berlaku bagi kapal di atas 5 GT (Yuwandana dkk., 2022). Padahal, data BPS 2025 mencatat 411 dari 830 kapal penangkap ikan di Lhokseumawe berukuran kurang dari 5 GT. Aplikasi Buku Nelayanku (Yuwandana dkk., 2023) dan NelayanKita (Hakim dkk., 2022) sudah membantu pencatatan digital. Namun, pengguna masih mengisi jenis ikan secara manual setelah mengamati dengan mata. Langkah ini rawan salah catat, karena beberapa spesies memiliki bentuk dan warna yang mirip.</w:t>
      </w:r>
    </w:p>
    <w:p>
      <w:pPr>
        <w:ind w:right="48"/>
      </w:pPr>
      <w:r>
        <w:rPr>
          <w:lang w:val="id-ID"/>
        </w:rPr>
        <w:t xml:space="preserve">Penelitian pengenalan ikan berbasis citra sudah banyak dilakukan. Rachmat dan Mahendra (2021) memakai </w:t>
      </w:r>
      <w:r>
        <w:rPr>
          <w:i/>
          <w:lang w:val="id-ID"/>
        </w:rPr>
        <w:t xml:space="preserve">Support Vector Machine</w:t>
      </w:r>
      <w:r>
        <w:rPr>
          <w:lang w:val="id-ID"/>
        </w:rPr>
        <w:t xml:space="preserve"> (SVM) dengan fitur </w:t>
      </w:r>
      <w:r>
        <w:rPr>
          <w:i/>
          <w:lang w:val="id-ID"/>
        </w:rPr>
        <w:t xml:space="preserve">Histogram of Oriented Gradients</w:t>
      </w:r>
      <w:r>
        <w:rPr>
          <w:lang w:val="id-ID"/>
        </w:rPr>
        <w:t xml:space="preserve"> (HOG) dan </w:t>
      </w:r>
      <w:r>
        <w:rPr>
          <w:i/>
          <w:lang w:val="id-ID"/>
        </w:rPr>
        <w:t xml:space="preserve">Hue Saturation Value</w:t>
      </w:r>
      <w:r>
        <w:rPr>
          <w:lang w:val="id-ID"/>
        </w:rPr>
        <w:t xml:space="preserve"> (HSV) untuk mengklasifikasikan ikan laut. Jerandu dkk. (2022) memakai </w:t>
      </w:r>
      <w:r>
        <w:rPr>
          <w:i/>
          <w:lang w:val="id-ID"/>
        </w:rPr>
        <w:t xml:space="preserve">K-Nearest Neighbor</w:t>
      </w:r>
      <w:r>
        <w:rPr>
          <w:lang w:val="id-ID"/>
        </w:rPr>
        <w:t xml:space="preserve"> (KNN) dengan ciri warna HSV untuk menilai kesegaran ikan. Justam dkk. (2024) menerapkan </w:t>
      </w:r>
      <w:r>
        <w:rPr>
          <w:i/>
          <w:lang w:val="id-ID"/>
        </w:rPr>
        <w:t xml:space="preserve">Convolutional Neural Network</w:t>
      </w:r>
      <w:r>
        <w:rPr>
          <w:lang w:val="id-ID"/>
        </w:rPr>
        <w:t xml:space="preserve"> (CNN) pada aplikasi Android. Rakhmat dan Haekal (2023) menambahkan </w:t>
      </w:r>
      <w:r>
        <w:rPr>
          <w:i/>
          <w:lang w:val="id-ID"/>
        </w:rPr>
        <w:t xml:space="preserve">Squeeze-and-Excitation</w:t>
      </w:r>
      <w:r>
        <w:rPr>
          <w:lang w:val="id-ID"/>
        </w:rPr>
        <w:t xml:space="preserve"> pada MobileNetV3 dan memperoleh akurasi 68%. Metode tersebut mengklasifikasikan seluruh citra dan tidak menentukan posisi ikan.</w:t>
      </w:r>
    </w:p>
    <w:p>
      <w:pPr>
        <w:ind w:right="48"/>
      </w:pPr>
      <w:r>
        <w:rPr>
          <w:i/>
          <w:lang w:val="id-ID"/>
        </w:rPr>
        <w:t xml:space="preserve">You Only Look Once</w:t>
      </w:r>
      <w:r>
        <w:rPr>
          <w:lang w:val="id-ID"/>
        </w:rPr>
        <w:t xml:space="preserve"> (YOLO) menjalankan deteksi dan klasifikasi dalam satu tahap. Kuswantori dkk. (2023) memperoleh akurasi 98,15% untuk delapan spesies pada sistem sortasi ban berjalan, lalu Kuswantori dan Suroso (2024) melanjutkannya dengan YOLOv8. Sistem sortasi tersebut berbasis server. Prameswari dkk. (2024) mencapai mAP@0,5 sebesar 98,2% pada dataset Fish-gres. Wang (2025) menambahkan atensi </w:t>
      </w:r>
      <w:r>
        <w:rPr>
          <w:i/>
          <w:lang w:val="id-ID"/>
        </w:rPr>
        <w:t xml:space="preserve">random mask</w:t>
      </w:r>
      <w:r>
        <w:rPr>
          <w:lang w:val="id-ID"/>
        </w:rPr>
        <w:t xml:space="preserve"> pada YOLOv8 untuk sepuluh spesies ikan air tawar. Kedua penelitian terakhir berfokus pada akurasi tanpa mempertimbangkan keterbatasan perangkat mobile. Hindarto (2023) melatih ulang YOLOv8 pada ikan asli Indonesia dan melaporkan akurasi keseluruhan 89,6%. Saputra dkk. (2024) memakai YOLOv8 untuk menilai kesegaran ikan layur dari citra mata dengan </w:t>
      </w:r>
      <w:r>
        <w:rPr>
          <w:i/>
          <w:lang w:val="id-ID"/>
        </w:rPr>
        <w:t xml:space="preserve">precision</w:t>
      </w:r>
      <w:r>
        <w:rPr>
          <w:lang w:val="id-ID"/>
        </w:rPr>
        <w:t xml:space="preserve"> 0,976. Shah dkk. (2025) menambahkan blok </w:t>
      </w:r>
      <w:r>
        <w:rPr>
          <w:i/>
          <w:lang w:val="id-ID"/>
        </w:rPr>
        <w:t xml:space="preserve">transformer</w:t>
      </w:r>
      <w:r>
        <w:rPr>
          <w:lang w:val="id-ID"/>
        </w:rPr>
        <w:t xml:space="preserve"> dan fungsi </w:t>
      </w:r>
      <w:r>
        <w:rPr>
          <w:i/>
          <w:lang w:val="id-ID"/>
        </w:rPr>
        <w:t xml:space="preserve">loss</w:t>
      </w:r>
      <w:r>
        <w:rPr>
          <w:lang w:val="id-ID"/>
        </w:rPr>
        <w:t xml:space="preserve"> yang peka kelas pada YOLOv8 dan memperoleh mAP50 87,9% pada ikan karang.</w:t>
      </w:r>
    </w:p>
    <w:p>
      <w:pPr>
        <w:ind w:right="48"/>
      </w:pPr>
      <w:r>
        <w:rPr>
          <w:lang w:val="id-ID"/>
        </w:rPr>
        <w:t xml:space="preserve">Effendi dkk. (2024) membuktikan bahwa TensorFlow Lite menjalankan deteksi masker pada Android tanpa internet dengan akurasi 100% pada jarak satu sampai lima meter. Namun, kasus tersebut belum mencakup klasifikasi multikelas dengan kemiripan visual yang tinggi.</w:t>
      </w:r>
    </w:p>
    <w:p>
      <w:pPr>
        <w:ind w:right="48"/>
      </w:pPr>
      <w:r>
        <w:rPr>
          <w:lang w:val="id-ID"/>
        </w:rPr>
        <w:t xml:space="preserve">Penelitian ini mengisi celah tersebut dengan tiga kebaruan. Pertama, model YOLOv8s berformat TensorFlow Lite berjalan sepenuhnya di perangkat Android melalui Flutter, tanpa server dan tanpa internet. Kedua, ambang batas kepercayaan ganda menolak objek bukan ikan tanpa kelas negatif eksplisit. Ketiga, model dilatih dengan citra primer enam spesies hasil tangkapan nelayan Lhokseumawe, dan riwayat deteksi tersimpan di perangkat sebagai catatan hasil tangkapan. Pratama dkk. (2022) sebelumnya membangun sistem informasi Android untuk mencari bahan baku tambak udang di Lhokseumawe. Penelitian ini memperluas pemanfaatan Android ke perikanan tangkap di wilayah yang sama. Tujuan penelitian ini adalah membangun aplikasi Android yang mengklasifikasikan enam spesies ikan tanpa internet, mengukur akurasi modelnya, dan menguji fungsi aplikasi.</w:t>
      </w:r>
    </w:p>
    <w:p>
      <w:pPr>
        <w:pStyle w:val="Heading1"/>
        <w:tabs>
          <w:tab w:val="left" w:pos="425"/>
        </w:tabs>
        <w:ind w:left="425" w:hanging="425"/>
      </w:pPr>
      <w:r>
        <w:rPr/>
        <w:t xml:space="preserve">2.	Metode Penelitian</w:t>
      </w:r>
    </w:p>
    <w:p>
      <w:pPr>
        <w:pStyle w:val="Heading2"/>
        <w:tabs>
          <w:tab w:val="left" w:pos="578"/>
        </w:tabs>
      </w:pPr>
      <w:r>
        <w:rPr/>
        <w:t xml:space="preserve">2.1	Rancangan dan Tahapan Penelitian</w:t>
      </w:r>
    </w:p>
    <w:p>
      <w:pPr>
        <w:ind w:right="48"/>
      </w:pPr>
      <w:r>
        <w:rPr>
          <w:lang w:val="id-ID"/>
        </w:rPr>
        <w:t xml:space="preserve">Penelitian ini memakai pendekatan terapan dengan metode eksperimental. Hasilnya berupa aplikasi yang langsung dapat dipakai nelayan dan masyarakat umum. Gambar 1 menunjukkan delapan tahap penelitian, yaitu pengumpulan citra, anotasi, praproses dan augmentasi, pelatihan, evaluasi, konversi ke TensorFlow Lite, integrasi ke aplikasi, dan pengujian. Jika hasil evaluasi belum memadai, proses kembali ke tahap pelatihan dengan parameter baru.</w:t>
      </w:r>
    </w:p>
    <w:p>
      <w:pPr>
        <w:keepNext/>
        <w:jc w:val="center"/>
      </w:pPr>
      <w:r>
        <w:drawing>
          <wp:inline xmlns:a="http://schemas.openxmlformats.org/drawingml/2006/main" xmlns:pic="http://schemas.openxmlformats.org/drawingml/2006/picture">
            <wp:extent cx="1554480" cy="3384390"/>
            <wp:docPr id="1" name="Picture 1"/>
            <wp:cNvGraphicFramePr>
              <a:graphicFrameLocks noChangeAspect="1"/>
            </wp:cNvGraphicFramePr>
            <a:graphic>
              <a:graphicData uri="http://schemas.openxmlformats.org/drawingml/2006/picture">
                <pic:pic>
                  <pic:nvPicPr>
                    <pic:cNvPr id="0" name="image4.png"/>
                    <pic:cNvPicPr/>
                  </pic:nvPicPr>
                  <pic:blipFill>
                    <a:blip r:embed="rId23"/>
                    <a:stretch>
                      <a:fillRect/>
                    </a:stretch>
                  </pic:blipFill>
                  <pic:spPr>
                    <a:xfrm>
                      <a:off x="0" y="0"/>
                      <a:ext cx="1554480" cy="3384390"/>
                    </a:xfrm>
                    <a:prstGeom prst="rect"/>
                  </pic:spPr>
                </pic:pic>
              </a:graphicData>
            </a:graphic>
          </wp:inline>
        </w:drawing>
      </w:r>
    </w:p>
    <w:p>
      <w:pPr>
        <w:spacing w:before="60" w:after="120"/>
        <w:jc w:val="center"/>
      </w:pPr>
      <w:r>
        <w:rPr>
          <w:lang w:val="id-ID"/>
        </w:rPr>
        <w:t xml:space="preserve">Gambar 1. Tahapan penelitian</w:t>
      </w:r>
    </w:p>
    <w:p>
      <w:pPr>
        <w:pStyle w:val="Heading2"/>
        <w:tabs>
          <w:tab w:val="left" w:pos="578"/>
        </w:tabs>
      </w:pPr>
      <w:r>
        <w:rPr/>
        <w:t xml:space="preserve">2.2	Pengumpulan Data</w:t>
      </w:r>
    </w:p>
    <w:p>
      <w:pPr>
        <w:ind w:right="48"/>
      </w:pPr>
      <w:r>
        <w:rPr>
          <w:lang w:val="id-ID"/>
        </w:rPr>
        <w:t xml:space="preserve">Data berupa 350 citra primer yang dipotret dengan kamera ponsel pada pencahayaan alami dan buatan. Latar citra berupa meja, wadah tangkapan, dan alas kerja nelayan. Data terbagi menjadi tujuh kategori dengan 50 citra per kategori. Enam kategori adalah spesies target. Kategori ketujuh, Non Ikan, berisi tangan, wadah, meja kosong, dan benda lain di area kerja. Kategori ini melatih model agar menolak objek bukan ikan. Tabel 1 merinci jumlah citra dan ciri morfologi setiap kategori. Variasi ukuran ikan, silau dari permukaan tubuh yang basah, dan posisi ikan yang tidak tegak lurus terhadap kamera sengaja dipertahankan, karena kondisi tersebut muncul pada penggunaan nyata.</w:t>
      </w:r>
    </w:p>
    <w:p>
      <w:pPr>
        <w:keepNext/>
        <w:spacing w:before="120" w:after="60"/>
        <w:jc w:val="center"/>
      </w:pPr>
      <w:r>
        <w:rPr>
          <w:lang w:val="id-ID"/>
        </w:rPr>
        <w:t xml:space="preserve">Tabel 1. Jumlah citra dan ciri morfologi per kategori</w:t>
      </w:r>
    </w:p>
    <w:tbl>
      <w:tblPr>
        <w:tblW w:w="8600" w:type="dxa"/>
        <w:jc w:val="center"/>
        <w:tblBorders>
          <w:top w:val="single" w:sz="4" w:space="0" w:color="auto"/>
          <w:bottom w:val="single" w:sz="4" w:space="0" w:color="auto"/>
        </w:tblBorders>
        <w:tblLayout w:type="fixed"/>
        <w:tblCellMar>
          <w:left w:w="80" w:type="dxa"/>
          <w:right w:w="80" w:type="dxa"/>
        </w:tblCellMar>
        <w:tblLook w:val="04A0"/>
      </w:tblPr>
      <w:tblGrid>
        <w:gridCol w:w="2000"/>
        <w:gridCol w:w="800"/>
        <w:gridCol w:w="5800"/>
      </w:tblGrid>
      <w:tr>
        <w:trPr>
          <w:cantSplit/>
          <w:tblHeader/>
        </w:trPr>
        <w:tc>
          <w:tcPr>
            <w:tcW w:w="2000" w:type="dxa"/>
            <w:tcBorders>
              <w:top w:val="single" w:sz="4" w:space="0" w:color="auto"/>
              <w:bottom w:val="single" w:sz="4" w:space="0" w:color="auto"/>
            </w:tcBorders>
            <w:vAlign w:val="center"/>
          </w:tcPr>
          <w:p>
            <w:pPr>
              <w:keepNext/>
              <w:spacing w:before="10" w:after="10"/>
              <w:jc w:val="center"/>
            </w:pPr>
            <w:r>
              <w:rPr>
                <w:sz w:val="18"/>
                <w:szCs w:val="18"/>
                <w:lang w:val="id-ID"/>
              </w:rPr>
              <w:t xml:space="preserve">Kategori</w:t>
            </w:r>
          </w:p>
        </w:tc>
        <w:tc>
          <w:tcPr>
            <w:tcW w:w="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Citra</w:t>
            </w:r>
          </w:p>
        </w:tc>
        <w:tc>
          <w:tcPr>
            <w:tcW w:w="5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Ciri morfologi utama</w:t>
            </w:r>
          </w:p>
        </w:tc>
      </w:tr>
      <w:tr>
        <w:trPr>
          <w:cantSplit/>
        </w:trPr>
        <w:tc>
          <w:tcPr>
            <w:tcW w:w="2000" w:type="dxa"/>
            <w:vAlign w:val="center"/>
          </w:tcPr>
          <w:p>
            <w:pPr>
              <w:keepNext/>
              <w:spacing w:before="10" w:after="10"/>
              <w:jc w:val="left"/>
            </w:pPr>
            <w:r>
              <w:rPr>
                <w:sz w:val="18"/>
                <w:szCs w:val="18"/>
                <w:lang w:val="id-ID"/>
              </w:rPr>
              <w:t xml:space="preserve">Ikan Baramundi</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memanjang, sisik keperakan, rahang bawah menonjol</w:t>
            </w:r>
          </w:p>
        </w:tc>
      </w:tr>
      <w:tr>
        <w:trPr>
          <w:cantSplit/>
        </w:trPr>
        <w:tc>
          <w:tcPr>
            <w:tcW w:w="2000" w:type="dxa"/>
            <w:vAlign w:val="center"/>
          </w:tcPr>
          <w:p>
            <w:pPr>
              <w:keepNext/>
              <w:spacing w:before="10" w:after="10"/>
              <w:jc w:val="left"/>
            </w:pPr>
            <w:r>
              <w:rPr>
                <w:sz w:val="18"/>
                <w:szCs w:val="18"/>
                <w:lang w:val="id-ID"/>
              </w:rPr>
              <w:t xml:space="preserve">Ikan Belanak Merah</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pipih memanjang, semburat kemerahan atau keperakan pada sisik</w:t>
            </w:r>
          </w:p>
        </w:tc>
      </w:tr>
      <w:tr>
        <w:trPr>
          <w:cantSplit/>
        </w:trPr>
        <w:tc>
          <w:tcPr>
            <w:tcW w:w="2000" w:type="dxa"/>
            <w:vAlign w:val="center"/>
          </w:tcPr>
          <w:p>
            <w:pPr>
              <w:keepNext/>
              <w:spacing w:before="10" w:after="10"/>
              <w:jc w:val="left"/>
            </w:pPr>
            <w:r>
              <w:rPr>
                <w:sz w:val="18"/>
                <w:szCs w:val="18"/>
                <w:lang w:val="id-ID"/>
              </w:rPr>
              <w:t xml:space="preserve">Ikan Cakalang</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berbentuk torpedo, garis gelap horizontal pada bagian perut</w:t>
            </w:r>
          </w:p>
        </w:tc>
      </w:tr>
      <w:tr>
        <w:trPr>
          <w:cantSplit/>
        </w:trPr>
        <w:tc>
          <w:tcPr>
            <w:tcW w:w="2000" w:type="dxa"/>
            <w:vAlign w:val="center"/>
          </w:tcPr>
          <w:p>
            <w:pPr>
              <w:keepNext/>
              <w:spacing w:before="10" w:after="10"/>
              <w:jc w:val="left"/>
            </w:pPr>
            <w:r>
              <w:rPr>
                <w:sz w:val="18"/>
                <w:szCs w:val="18"/>
                <w:lang w:val="id-ID"/>
              </w:rPr>
              <w:t xml:space="preserve">Ikan Kakap Putih</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perak mengkilap, daging tebal</w:t>
            </w:r>
          </w:p>
        </w:tc>
      </w:tr>
      <w:tr>
        <w:trPr>
          <w:cantSplit/>
        </w:trPr>
        <w:tc>
          <w:tcPr>
            <w:tcW w:w="2000" w:type="dxa"/>
            <w:vAlign w:val="center"/>
          </w:tcPr>
          <w:p>
            <w:pPr>
              <w:keepNext/>
              <w:spacing w:before="10" w:after="10"/>
              <w:jc w:val="left"/>
            </w:pPr>
            <w:r>
              <w:rPr>
                <w:sz w:val="18"/>
                <w:szCs w:val="18"/>
                <w:lang w:val="id-ID"/>
              </w:rPr>
              <w:t xml:space="preserve">Ikan Kembung</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kecil memanjang, punggung kebiruan, perut keperakan</w:t>
            </w:r>
          </w:p>
        </w:tc>
      </w:tr>
      <w:tr>
        <w:trPr>
          <w:cantSplit/>
        </w:trPr>
        <w:tc>
          <w:tcPr>
            <w:tcW w:w="2000" w:type="dxa"/>
            <w:vAlign w:val="center"/>
          </w:tcPr>
          <w:p>
            <w:pPr>
              <w:keepNext/>
              <w:spacing w:before="10" w:after="10"/>
              <w:jc w:val="left"/>
            </w:pPr>
            <w:r>
              <w:rPr>
                <w:sz w:val="18"/>
                <w:szCs w:val="18"/>
                <w:lang w:val="id-ID"/>
              </w:rPr>
              <w:t xml:space="preserve">Ikan Sarden</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Tubuh kecil dan pipih, sisik perak mengkilap</w:t>
            </w:r>
          </w:p>
        </w:tc>
      </w:tr>
      <w:tr>
        <w:trPr>
          <w:cantSplit/>
        </w:trPr>
        <w:tc>
          <w:tcPr>
            <w:tcW w:w="2000" w:type="dxa"/>
            <w:vAlign w:val="center"/>
          </w:tcPr>
          <w:p>
            <w:pPr>
              <w:keepNext/>
              <w:spacing w:before="10" w:after="10"/>
              <w:jc w:val="left"/>
            </w:pPr>
            <w:r>
              <w:rPr>
                <w:sz w:val="18"/>
                <w:szCs w:val="18"/>
                <w:lang w:val="id-ID"/>
              </w:rPr>
              <w:t xml:space="preserve">Non Ikan</w:t>
            </w:r>
          </w:p>
        </w:tc>
        <w:tc>
          <w:tcPr>
            <w:tcW w:w="800" w:type="dxa"/>
            <w:vAlign w:val="center"/>
          </w:tcPr>
          <w:p>
            <w:pPr>
              <w:keepNext/>
              <w:spacing w:before="10" w:after="10"/>
              <w:jc w:val="center"/>
            </w:pPr>
            <w:r>
              <w:rPr>
                <w:sz w:val="18"/>
                <w:szCs w:val="18"/>
                <w:lang w:val="id-ID"/>
              </w:rPr>
              <w:t xml:space="preserve">50</w:t>
            </w:r>
          </w:p>
        </w:tc>
        <w:tc>
          <w:tcPr>
            <w:tcW w:w="5800" w:type="dxa"/>
            <w:vAlign w:val="center"/>
          </w:tcPr>
          <w:p>
            <w:pPr>
              <w:keepNext/>
              <w:spacing w:before="10" w:after="10"/>
              <w:jc w:val="left"/>
            </w:pPr>
            <w:r>
              <w:rPr>
                <w:sz w:val="18"/>
                <w:szCs w:val="18"/>
                <w:lang w:val="id-ID"/>
              </w:rPr>
              <w:t xml:space="preserve">Objek non-biologis atau bagian tubuh manusia di area kerja</w:t>
            </w:r>
          </w:p>
        </w:tc>
      </w:tr>
      <w:tr>
        <w:trPr>
          <w:cantSplit/>
        </w:trPr>
        <w:tc>
          <w:tcPr>
            <w:tcW w:w="2000" w:type="dxa"/>
            <w:vAlign w:val="center"/>
          </w:tcPr>
          <w:p>
            <w:pPr>
              <w:spacing w:before="10" w:after="10"/>
              <w:jc w:val="left"/>
            </w:pPr>
            <w:r>
              <w:rPr>
                <w:b/>
                <w:sz w:val="18"/>
                <w:szCs w:val="18"/>
                <w:lang w:val="id-ID"/>
              </w:rPr>
              <w:t xml:space="preserve">Total</w:t>
            </w:r>
          </w:p>
        </w:tc>
        <w:tc>
          <w:tcPr>
            <w:tcW w:w="800" w:type="dxa"/>
            <w:vAlign w:val="center"/>
          </w:tcPr>
          <w:p>
            <w:pPr>
              <w:spacing w:before="10" w:after="10"/>
              <w:jc w:val="center"/>
            </w:pPr>
            <w:r>
              <w:rPr>
                <w:b/>
                <w:sz w:val="18"/>
                <w:szCs w:val="18"/>
                <w:lang w:val="id-ID"/>
              </w:rPr>
              <w:t xml:space="preserve">350</w:t>
            </w:r>
          </w:p>
        </w:tc>
        <w:tc>
          <w:tcPr>
            <w:tcW w:w="5800" w:type="dxa"/>
            <w:vAlign w:val="center"/>
          </w:tcPr>
          <w:p>
            <w:pPr>
              <w:spacing w:before="10" w:after="10"/>
              <w:jc w:val="left"/>
            </w:pPr>
          </w:p>
        </w:tc>
      </w:tr>
    </w:tbl>
    <w:p>
      <w:pPr>
        <w:spacing w:before="0" w:after="0" w:line="60" w:lineRule="exact"/>
      </w:pPr>
    </w:p>
    <w:p>
      <w:pPr>
        <w:pStyle w:val="Heading2"/>
        <w:tabs>
          <w:tab w:val="left" w:pos="578"/>
        </w:tabs>
      </w:pPr>
      <w:r>
        <w:rPr/>
        <w:t xml:space="preserve">2.3	Praproses, Anotasi, dan Augmentasi Citra</w:t>
      </w:r>
    </w:p>
    <w:p>
      <w:pPr>
        <w:ind w:right="48"/>
      </w:pPr>
      <w:r>
        <w:rPr>
          <w:lang w:val="id-ID"/>
        </w:rPr>
        <w:t xml:space="preserve">Praproses menyeragamkan masukan model (Nasution dkk., 2025). Anotasi memakai kotak pembatas (</w:t>
      </w:r>
      <w:r>
        <w:rPr>
          <w:i/>
          <w:lang w:val="id-ID"/>
        </w:rPr>
        <w:t xml:space="preserve">bounding box</w:t>
      </w:r>
      <w:r>
        <w:rPr>
          <w:lang w:val="id-ID"/>
        </w:rPr>
        <w:t xml:space="preserve">) di Roboflow dengan format YOLO, yaitu koordinat pusat, lebar, dan tinggi kotak yang dinormalisasi antara 0 dan 1. Setiap kotak mengikuti batas terluar tubuh ikan. Anotasi dilakukan manual pada enam kelas ikan, lalu diperiksa ulang. Citra Non Ikan tidak diberi kotak, sehingga berfungsi sebagai citra latar negatif. Gambar 2 menunjukkan contoh hasil anotasi. Praproses terdiri atas </w:t>
      </w:r>
      <w:r>
        <w:rPr>
          <w:i/>
          <w:lang w:val="id-ID"/>
        </w:rPr>
        <w:t xml:space="preserve">auto-orient</w:t>
      </w:r>
      <w:r>
        <w:rPr>
          <w:lang w:val="id-ID"/>
        </w:rPr>
        <w:t xml:space="preserve">, yang menghapus rotasi EXIF dari kamera ponsel, dan </w:t>
      </w:r>
      <w:r>
        <w:rPr>
          <w:i/>
          <w:lang w:val="id-ID"/>
        </w:rPr>
        <w:t xml:space="preserve">resize</w:t>
      </w:r>
      <w:r>
        <w:rPr>
          <w:lang w:val="id-ID"/>
        </w:rPr>
        <w:t xml:space="preserve"> ke 512 × 512 piksel dengan metode </w:t>
      </w:r>
      <w:r>
        <w:rPr>
          <w:i/>
          <w:lang w:val="id-ID"/>
        </w:rPr>
        <w:t xml:space="preserve">stretch</w:t>
      </w:r>
      <w:r>
        <w:rPr>
          <w:lang w:val="id-ID"/>
        </w:rPr>
        <w:t xml:space="preserve">.</w:t>
      </w:r>
    </w:p>
    <w:p>
      <w:pPr>
        <w:keepNext/>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image10.jpeg"/>
                    <pic:cNvPicPr/>
                  </pic:nvPicPr>
                  <pic:blipFill>
                    <a:blip r:embed="rId24"/>
                    <a:stretch>
                      <a:fillRect/>
                    </a:stretch>
                  </pic:blipFill>
                  <pic:spPr>
                    <a:xfrm>
                      <a:off x="0" y="0"/>
                      <a:ext cx="2286000" cy="2286000"/>
                    </a:xfrm>
                    <a:prstGeom prst="rect"/>
                  </pic:spPr>
                </pic:pic>
              </a:graphicData>
            </a:graphic>
          </wp:inline>
        </w:drawing>
      </w:r>
    </w:p>
    <w:p>
      <w:pPr>
        <w:spacing w:before="60" w:after="120"/>
        <w:jc w:val="center"/>
      </w:pPr>
      <w:r>
        <w:rPr>
          <w:lang w:val="id-ID"/>
        </w:rPr>
        <w:t xml:space="preserve">Gambar 2. Contoh hasil anotasi </w:t>
      </w:r>
      <w:r>
        <w:rPr>
          <w:i/>
          <w:lang w:val="id-ID"/>
        </w:rPr>
        <w:t xml:space="preserve">bounding box</w:t>
      </w:r>
    </w:p>
    <w:p>
      <w:pPr>
        <w:ind w:right="48"/>
      </w:pPr>
      <w:r>
        <w:rPr>
          <w:lang w:val="id-ID"/>
        </w:rPr>
        <w:t xml:space="preserve">Augmentasi Roboflow menghasilkan tiga versi dari setiap citra sumber dengan delapan teknik pada Tabel 2. </w:t>
      </w:r>
      <w:r>
        <w:rPr>
          <w:i/>
          <w:lang w:val="id-ID"/>
        </w:rPr>
        <w:t xml:space="preserve">Flip</w:t>
      </w:r>
      <w:r>
        <w:rPr>
          <w:lang w:val="id-ID"/>
        </w:rPr>
        <w:t xml:space="preserve"> dan rotasi membuat model tidak bergantung pada arah ikan. </w:t>
      </w:r>
      <w:r>
        <w:rPr>
          <w:i/>
          <w:lang w:val="id-ID"/>
        </w:rPr>
        <w:t xml:space="preserve">Grayscale</w:t>
      </w:r>
      <w:r>
        <w:rPr>
          <w:lang w:val="id-ID"/>
        </w:rPr>
        <w:t xml:space="preserve">, saturasi, kecerahan, dan eksposur mensimulasikan variasi cahaya dan kamera. </w:t>
      </w:r>
      <w:r>
        <w:rPr>
          <w:i/>
          <w:lang w:val="id-ID"/>
        </w:rPr>
        <w:t xml:space="preserve">Blur</w:t>
      </w:r>
      <w:r>
        <w:rPr>
          <w:lang w:val="id-ID"/>
        </w:rPr>
        <w:t xml:space="preserve"> dan </w:t>
      </w:r>
      <w:r>
        <w:rPr>
          <w:i/>
          <w:lang w:val="id-ID"/>
        </w:rPr>
        <w:t xml:space="preserve">motion blur</w:t>
      </w:r>
      <w:r>
        <w:rPr>
          <w:lang w:val="id-ID"/>
        </w:rPr>
        <w:t xml:space="preserve"> mensimulasikan guncangan tangan saat memotret. Saat pelatihan, YOLOv8 menambahkan augmentasi dinamis, yaitu </w:t>
      </w:r>
      <w:r>
        <w:rPr>
          <w:i/>
          <w:lang w:val="id-ID"/>
        </w:rPr>
        <w:t xml:space="preserve">mosaic</w:t>
      </w:r>
      <w:r>
        <w:rPr>
          <w:lang w:val="id-ID"/>
        </w:rPr>
        <w:t xml:space="preserve">, penyesuaian HSV, translasi, penskalaan, </w:t>
      </w:r>
      <w:r>
        <w:rPr>
          <w:i/>
          <w:lang w:val="id-ID"/>
        </w:rPr>
        <w:t xml:space="preserve">random erasing</w:t>
      </w:r>
      <w:r>
        <w:rPr>
          <w:lang w:val="id-ID"/>
        </w:rPr>
        <w:t xml:space="preserve">, dan RandAugment. Dataset akhir berjumlah 768 citra. Tabel 3 menunjukkan pembagiannya.</w:t>
      </w:r>
    </w:p>
    <w:p>
      <w:pPr>
        <w:keepNext/>
        <w:spacing w:before="120" w:after="60"/>
        <w:jc w:val="center"/>
      </w:pPr>
      <w:r>
        <w:rPr>
          <w:lang w:val="id-ID"/>
        </w:rPr>
        <w:t xml:space="preserve">Tabel 2. Konfigurasi augmentasi citra pada Roboflow</w:t>
      </w:r>
    </w:p>
    <w:tbl>
      <w:tblPr>
        <w:tblW w:w="7800" w:type="dxa"/>
        <w:jc w:val="center"/>
        <w:tblBorders>
          <w:top w:val="single" w:sz="4" w:space="0" w:color="auto"/>
          <w:bottom w:val="single" w:sz="4" w:space="0" w:color="auto"/>
        </w:tblBorders>
        <w:tblLayout w:type="fixed"/>
        <w:tblCellMar>
          <w:left w:w="80" w:type="dxa"/>
          <w:right w:w="80" w:type="dxa"/>
        </w:tblCellMar>
        <w:tblLook w:val="04A0"/>
      </w:tblPr>
      <w:tblGrid>
        <w:gridCol w:w="2600"/>
        <w:gridCol w:w="5200"/>
      </w:tblGrid>
      <w:tr>
        <w:trPr>
          <w:cantSplit/>
          <w:tblHeader/>
        </w:trPr>
        <w:tc>
          <w:tcPr>
            <w:tcW w:w="2600" w:type="dxa"/>
            <w:tcBorders>
              <w:top w:val="single" w:sz="4" w:space="0" w:color="auto"/>
              <w:bottom w:val="single" w:sz="4" w:space="0" w:color="auto"/>
            </w:tcBorders>
            <w:vAlign w:val="center"/>
          </w:tcPr>
          <w:p>
            <w:pPr>
              <w:keepNext/>
              <w:spacing w:before="10" w:after="10"/>
              <w:jc w:val="center"/>
            </w:pPr>
            <w:r>
              <w:rPr>
                <w:sz w:val="18"/>
                <w:szCs w:val="18"/>
                <w:lang w:val="id-ID"/>
              </w:rPr>
              <w:t xml:space="preserve">Teknik</w:t>
            </w:r>
          </w:p>
        </w:tc>
        <w:tc>
          <w:tcPr>
            <w:tcW w:w="52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Parameter</w:t>
            </w:r>
          </w:p>
        </w:tc>
      </w:tr>
      <w:tr>
        <w:trPr>
          <w:cantSplit/>
        </w:trPr>
        <w:tc>
          <w:tcPr>
            <w:tcW w:w="2600" w:type="dxa"/>
            <w:vAlign w:val="center"/>
          </w:tcPr>
          <w:p>
            <w:pPr>
              <w:keepNext/>
              <w:spacing w:before="10" w:after="10"/>
              <w:jc w:val="left"/>
            </w:pPr>
            <w:r>
              <w:rPr>
                <w:sz w:val="18"/>
                <w:szCs w:val="18"/>
                <w:lang w:val="id-ID"/>
              </w:rPr>
              <w:t xml:space="preserve">Flip</w:t>
            </w:r>
          </w:p>
        </w:tc>
        <w:tc>
          <w:tcPr>
            <w:tcW w:w="5200" w:type="dxa"/>
            <w:vAlign w:val="center"/>
          </w:tcPr>
          <w:p>
            <w:pPr>
              <w:keepNext/>
              <w:spacing w:before="10" w:after="10"/>
              <w:jc w:val="left"/>
            </w:pPr>
            <w:r>
              <w:rPr>
                <w:sz w:val="18"/>
                <w:szCs w:val="18"/>
                <w:lang w:val="id-ID"/>
              </w:rPr>
              <w:t xml:space="preserve">Horizontal dan vertikal</w:t>
            </w:r>
          </w:p>
        </w:tc>
      </w:tr>
      <w:tr>
        <w:trPr>
          <w:cantSplit/>
        </w:trPr>
        <w:tc>
          <w:tcPr>
            <w:tcW w:w="2600" w:type="dxa"/>
            <w:vAlign w:val="center"/>
          </w:tcPr>
          <w:p>
            <w:pPr>
              <w:keepNext/>
              <w:spacing w:before="10" w:after="10"/>
              <w:jc w:val="left"/>
            </w:pPr>
            <w:r>
              <w:rPr>
                <w:sz w:val="18"/>
                <w:szCs w:val="18"/>
                <w:lang w:val="id-ID"/>
              </w:rPr>
              <w:t xml:space="preserve">Rotasi 90 derajat</w:t>
            </w:r>
          </w:p>
        </w:tc>
        <w:tc>
          <w:tcPr>
            <w:tcW w:w="5200" w:type="dxa"/>
            <w:vAlign w:val="center"/>
          </w:tcPr>
          <w:p>
            <w:pPr>
              <w:keepNext/>
              <w:spacing w:before="10" w:after="10"/>
              <w:jc w:val="left"/>
            </w:pPr>
            <w:r>
              <w:rPr>
                <w:sz w:val="18"/>
                <w:szCs w:val="18"/>
                <w:lang w:val="id-ID"/>
              </w:rPr>
              <w:t xml:space="preserve">Searah jarum jam, berlawanan arah jarum jam, terbalik</w:t>
            </w:r>
          </w:p>
        </w:tc>
      </w:tr>
      <w:tr>
        <w:trPr>
          <w:cantSplit/>
        </w:trPr>
        <w:tc>
          <w:tcPr>
            <w:tcW w:w="2600" w:type="dxa"/>
            <w:vAlign w:val="center"/>
          </w:tcPr>
          <w:p>
            <w:pPr>
              <w:keepNext/>
              <w:spacing w:before="10" w:after="10"/>
              <w:jc w:val="left"/>
            </w:pPr>
            <w:r>
              <w:rPr>
                <w:sz w:val="18"/>
                <w:szCs w:val="18"/>
                <w:lang w:val="id-ID"/>
              </w:rPr>
              <w:t xml:space="preserve">Grayscale</w:t>
            </w:r>
          </w:p>
        </w:tc>
        <w:tc>
          <w:tcPr>
            <w:tcW w:w="5200" w:type="dxa"/>
            <w:vAlign w:val="center"/>
          </w:tcPr>
          <w:p>
            <w:pPr>
              <w:keepNext/>
              <w:spacing w:before="10" w:after="10"/>
              <w:jc w:val="left"/>
            </w:pPr>
            <w:r>
              <w:rPr>
                <w:sz w:val="18"/>
                <w:szCs w:val="18"/>
                <w:lang w:val="id-ID"/>
              </w:rPr>
              <w:t xml:space="preserve">Diterapkan pada 15% citra</w:t>
            </w:r>
          </w:p>
        </w:tc>
      </w:tr>
      <w:tr>
        <w:trPr>
          <w:cantSplit/>
        </w:trPr>
        <w:tc>
          <w:tcPr>
            <w:tcW w:w="2600" w:type="dxa"/>
            <w:vAlign w:val="center"/>
          </w:tcPr>
          <w:p>
            <w:pPr>
              <w:keepNext/>
              <w:spacing w:before="10" w:after="10"/>
              <w:jc w:val="left"/>
            </w:pPr>
            <w:r>
              <w:rPr>
                <w:sz w:val="18"/>
                <w:szCs w:val="18"/>
                <w:lang w:val="id-ID"/>
              </w:rPr>
              <w:t xml:space="preserve">Saturasi</w:t>
            </w:r>
          </w:p>
        </w:tc>
        <w:tc>
          <w:tcPr>
            <w:tcW w:w="5200" w:type="dxa"/>
            <w:vAlign w:val="center"/>
          </w:tcPr>
          <w:p>
            <w:pPr>
              <w:keepNext/>
              <w:spacing w:before="10" w:after="10"/>
              <w:jc w:val="left"/>
            </w:pPr>
            <w:r>
              <w:rPr>
                <w:sz w:val="18"/>
                <w:szCs w:val="18"/>
                <w:lang w:val="id-ID"/>
              </w:rPr>
              <w:t xml:space="preserve">Antara -25% dan +25%</w:t>
            </w:r>
          </w:p>
        </w:tc>
      </w:tr>
      <w:tr>
        <w:trPr>
          <w:cantSplit/>
        </w:trPr>
        <w:tc>
          <w:tcPr>
            <w:tcW w:w="2600" w:type="dxa"/>
            <w:vAlign w:val="center"/>
          </w:tcPr>
          <w:p>
            <w:pPr>
              <w:keepNext/>
              <w:spacing w:before="10" w:after="10"/>
              <w:jc w:val="left"/>
            </w:pPr>
            <w:r>
              <w:rPr>
                <w:sz w:val="18"/>
                <w:szCs w:val="18"/>
                <w:lang w:val="id-ID"/>
              </w:rPr>
              <w:t xml:space="preserve">Kecerahan</w:t>
            </w:r>
          </w:p>
        </w:tc>
        <w:tc>
          <w:tcPr>
            <w:tcW w:w="5200" w:type="dxa"/>
            <w:vAlign w:val="center"/>
          </w:tcPr>
          <w:p>
            <w:pPr>
              <w:keepNext/>
              <w:spacing w:before="10" w:after="10"/>
              <w:jc w:val="left"/>
            </w:pPr>
            <w:r>
              <w:rPr>
                <w:sz w:val="18"/>
                <w:szCs w:val="18"/>
                <w:lang w:val="id-ID"/>
              </w:rPr>
              <w:t xml:space="preserve">Antara -15% dan +15%</w:t>
            </w:r>
          </w:p>
        </w:tc>
      </w:tr>
      <w:tr>
        <w:trPr>
          <w:cantSplit/>
        </w:trPr>
        <w:tc>
          <w:tcPr>
            <w:tcW w:w="2600" w:type="dxa"/>
            <w:vAlign w:val="center"/>
          </w:tcPr>
          <w:p>
            <w:pPr>
              <w:keepNext/>
              <w:spacing w:before="10" w:after="10"/>
              <w:jc w:val="left"/>
            </w:pPr>
            <w:r>
              <w:rPr>
                <w:sz w:val="18"/>
                <w:szCs w:val="18"/>
                <w:lang w:val="id-ID"/>
              </w:rPr>
              <w:t xml:space="preserve">Eksposur</w:t>
            </w:r>
          </w:p>
        </w:tc>
        <w:tc>
          <w:tcPr>
            <w:tcW w:w="5200" w:type="dxa"/>
            <w:vAlign w:val="center"/>
          </w:tcPr>
          <w:p>
            <w:pPr>
              <w:keepNext/>
              <w:spacing w:before="10" w:after="10"/>
              <w:jc w:val="left"/>
            </w:pPr>
            <w:r>
              <w:rPr>
                <w:sz w:val="18"/>
                <w:szCs w:val="18"/>
                <w:lang w:val="id-ID"/>
              </w:rPr>
              <w:t xml:space="preserve">Antara -10% dan +10%</w:t>
            </w:r>
          </w:p>
        </w:tc>
      </w:tr>
      <w:tr>
        <w:trPr>
          <w:cantSplit/>
        </w:trPr>
        <w:tc>
          <w:tcPr>
            <w:tcW w:w="2600" w:type="dxa"/>
            <w:vAlign w:val="center"/>
          </w:tcPr>
          <w:p>
            <w:pPr>
              <w:keepNext/>
              <w:spacing w:before="10" w:after="10"/>
              <w:jc w:val="left"/>
            </w:pPr>
            <w:r>
              <w:rPr>
                <w:sz w:val="18"/>
                <w:szCs w:val="18"/>
                <w:lang w:val="id-ID"/>
              </w:rPr>
              <w:t xml:space="preserve">Blur</w:t>
            </w:r>
          </w:p>
        </w:tc>
        <w:tc>
          <w:tcPr>
            <w:tcW w:w="5200" w:type="dxa"/>
            <w:vAlign w:val="center"/>
          </w:tcPr>
          <w:p>
            <w:pPr>
              <w:keepNext/>
              <w:spacing w:before="10" w:after="10"/>
              <w:jc w:val="left"/>
            </w:pPr>
            <w:r>
              <w:rPr>
                <w:sz w:val="18"/>
                <w:szCs w:val="18"/>
                <w:lang w:val="id-ID"/>
              </w:rPr>
              <w:t xml:space="preserve">Hingga 2,5 piksel</w:t>
            </w:r>
          </w:p>
        </w:tc>
      </w:tr>
      <w:tr>
        <w:trPr>
          <w:cantSplit/>
        </w:trPr>
        <w:tc>
          <w:tcPr>
            <w:tcW w:w="2600" w:type="dxa"/>
            <w:vAlign w:val="center"/>
          </w:tcPr>
          <w:p>
            <w:pPr>
              <w:spacing w:before="10" w:after="10"/>
              <w:jc w:val="left"/>
            </w:pPr>
            <w:r>
              <w:rPr>
                <w:sz w:val="18"/>
                <w:szCs w:val="18"/>
                <w:lang w:val="id-ID"/>
              </w:rPr>
              <w:t xml:space="preserve">Motion blur</w:t>
            </w:r>
          </w:p>
        </w:tc>
        <w:tc>
          <w:tcPr>
            <w:tcW w:w="5200" w:type="dxa"/>
            <w:vAlign w:val="center"/>
          </w:tcPr>
          <w:p>
            <w:pPr>
              <w:spacing w:before="10" w:after="10"/>
              <w:jc w:val="left"/>
            </w:pPr>
            <w:r>
              <w:rPr>
                <w:sz w:val="18"/>
                <w:szCs w:val="18"/>
                <w:lang w:val="id-ID"/>
              </w:rPr>
              <w:t xml:space="preserve">Panjang 100 piksel, sudut 0 derajat</w:t>
            </w:r>
          </w:p>
        </w:tc>
      </w:tr>
    </w:tbl>
    <w:p>
      <w:pPr>
        <w:spacing w:before="0" w:after="0" w:line="60" w:lineRule="exact"/>
      </w:pPr>
    </w:p>
    <w:p>
      <w:pPr>
        <w:keepNext/>
        <w:spacing w:before="120" w:after="60"/>
        <w:jc w:val="center"/>
      </w:pPr>
      <w:r>
        <w:rPr>
          <w:lang w:val="id-ID"/>
        </w:rPr>
        <w:t xml:space="preserve">Tabel 3. Pembagian dataset</w:t>
      </w:r>
    </w:p>
    <w:tbl>
      <w:tblPr>
        <w:tblW w:w="6200" w:type="dxa"/>
        <w:jc w:val="center"/>
        <w:tblBorders>
          <w:top w:val="single" w:sz="4" w:space="0" w:color="auto"/>
          <w:bottom w:val="single" w:sz="4" w:space="0" w:color="auto"/>
        </w:tblBorders>
        <w:tblLayout w:type="fixed"/>
        <w:tblCellMar>
          <w:left w:w="80" w:type="dxa"/>
          <w:right w:w="80" w:type="dxa"/>
        </w:tblCellMar>
        <w:tblLook w:val="04A0"/>
      </w:tblPr>
      <w:tblGrid>
        <w:gridCol w:w="2600"/>
        <w:gridCol w:w="1800"/>
        <w:gridCol w:w="1800"/>
      </w:tblGrid>
      <w:tr>
        <w:trPr>
          <w:cantSplit/>
          <w:tblHeader/>
        </w:trPr>
        <w:tc>
          <w:tcPr>
            <w:tcW w:w="2600" w:type="dxa"/>
            <w:tcBorders>
              <w:top w:val="single" w:sz="4" w:space="0" w:color="auto"/>
              <w:bottom w:val="single" w:sz="4" w:space="0" w:color="auto"/>
            </w:tcBorders>
            <w:vAlign w:val="center"/>
          </w:tcPr>
          <w:p>
            <w:pPr>
              <w:keepNext/>
              <w:spacing w:before="10" w:after="10"/>
              <w:jc w:val="center"/>
            </w:pPr>
            <w:r>
              <w:rPr>
                <w:sz w:val="18"/>
                <w:szCs w:val="18"/>
                <w:lang w:val="id-ID"/>
              </w:rPr>
              <w:t xml:space="preserve">Subset</w:t>
            </w:r>
          </w:p>
        </w:tc>
        <w:tc>
          <w:tcPr>
            <w:tcW w:w="1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Jumlah citra</w:t>
            </w:r>
          </w:p>
        </w:tc>
        <w:tc>
          <w:tcPr>
            <w:tcW w:w="1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Persentase</w:t>
            </w:r>
          </w:p>
        </w:tc>
      </w:tr>
      <w:tr>
        <w:trPr>
          <w:cantSplit/>
        </w:trPr>
        <w:tc>
          <w:tcPr>
            <w:tcW w:w="2600" w:type="dxa"/>
            <w:vAlign w:val="center"/>
          </w:tcPr>
          <w:p>
            <w:pPr>
              <w:keepNext/>
              <w:spacing w:before="10" w:after="10"/>
              <w:jc w:val="left"/>
            </w:pPr>
            <w:r>
              <w:rPr>
                <w:sz w:val="18"/>
                <w:szCs w:val="18"/>
                <w:lang w:val="id-ID"/>
              </w:rPr>
              <w:t xml:space="preserve">Data latih</w:t>
            </w:r>
          </w:p>
        </w:tc>
        <w:tc>
          <w:tcPr>
            <w:tcW w:w="1800" w:type="dxa"/>
            <w:vAlign w:val="center"/>
          </w:tcPr>
          <w:p>
            <w:pPr>
              <w:keepNext/>
              <w:spacing w:before="10" w:after="10"/>
              <w:jc w:val="center"/>
            </w:pPr>
            <w:r>
              <w:rPr>
                <w:sz w:val="18"/>
                <w:szCs w:val="18"/>
                <w:lang w:val="id-ID"/>
              </w:rPr>
              <w:t xml:space="preserve">672</w:t>
            </w:r>
          </w:p>
        </w:tc>
        <w:tc>
          <w:tcPr>
            <w:tcW w:w="1800" w:type="dxa"/>
            <w:vAlign w:val="center"/>
          </w:tcPr>
          <w:p>
            <w:pPr>
              <w:keepNext/>
              <w:spacing w:before="10" w:after="10"/>
              <w:jc w:val="center"/>
            </w:pPr>
            <w:r>
              <w:rPr>
                <w:sz w:val="18"/>
                <w:szCs w:val="18"/>
                <w:lang w:val="id-ID"/>
              </w:rPr>
              <w:t xml:space="preserve">87,5%</w:t>
            </w:r>
          </w:p>
        </w:tc>
      </w:tr>
      <w:tr>
        <w:trPr>
          <w:cantSplit/>
        </w:trPr>
        <w:tc>
          <w:tcPr>
            <w:tcW w:w="2600" w:type="dxa"/>
            <w:vAlign w:val="center"/>
          </w:tcPr>
          <w:p>
            <w:pPr>
              <w:keepNext/>
              <w:spacing w:before="10" w:after="10"/>
              <w:jc w:val="left"/>
            </w:pPr>
            <w:r>
              <w:rPr>
                <w:sz w:val="18"/>
                <w:szCs w:val="18"/>
                <w:lang w:val="id-ID"/>
              </w:rPr>
              <w:t xml:space="preserve">Data validasi</w:t>
            </w:r>
          </w:p>
        </w:tc>
        <w:tc>
          <w:tcPr>
            <w:tcW w:w="1800" w:type="dxa"/>
            <w:vAlign w:val="center"/>
          </w:tcPr>
          <w:p>
            <w:pPr>
              <w:keepNext/>
              <w:spacing w:before="10" w:after="10"/>
              <w:jc w:val="center"/>
            </w:pPr>
            <w:r>
              <w:rPr>
                <w:sz w:val="18"/>
                <w:szCs w:val="18"/>
                <w:lang w:val="id-ID"/>
              </w:rPr>
              <w:t xml:space="preserve">64</w:t>
            </w:r>
          </w:p>
        </w:tc>
        <w:tc>
          <w:tcPr>
            <w:tcW w:w="1800" w:type="dxa"/>
            <w:vAlign w:val="center"/>
          </w:tcPr>
          <w:p>
            <w:pPr>
              <w:keepNext/>
              <w:spacing w:before="10" w:after="10"/>
              <w:jc w:val="center"/>
            </w:pPr>
            <w:r>
              <w:rPr>
                <w:sz w:val="18"/>
                <w:szCs w:val="18"/>
                <w:lang w:val="id-ID"/>
              </w:rPr>
              <w:t xml:space="preserve">8,3%</w:t>
            </w:r>
          </w:p>
        </w:tc>
      </w:tr>
      <w:tr>
        <w:trPr>
          <w:cantSplit/>
        </w:trPr>
        <w:tc>
          <w:tcPr>
            <w:tcW w:w="2600" w:type="dxa"/>
            <w:vAlign w:val="center"/>
          </w:tcPr>
          <w:p>
            <w:pPr>
              <w:keepNext/>
              <w:spacing w:before="10" w:after="10"/>
              <w:jc w:val="left"/>
            </w:pPr>
            <w:r>
              <w:rPr>
                <w:sz w:val="18"/>
                <w:szCs w:val="18"/>
                <w:lang w:val="id-ID"/>
              </w:rPr>
              <w:t xml:space="preserve">Data uji</w:t>
            </w:r>
          </w:p>
        </w:tc>
        <w:tc>
          <w:tcPr>
            <w:tcW w:w="1800" w:type="dxa"/>
            <w:vAlign w:val="center"/>
          </w:tcPr>
          <w:p>
            <w:pPr>
              <w:keepNext/>
              <w:spacing w:before="10" w:after="10"/>
              <w:jc w:val="center"/>
            </w:pPr>
            <w:r>
              <w:rPr>
                <w:sz w:val="18"/>
                <w:szCs w:val="18"/>
                <w:lang w:val="id-ID"/>
              </w:rPr>
              <w:t xml:space="preserve">32</w:t>
            </w:r>
          </w:p>
        </w:tc>
        <w:tc>
          <w:tcPr>
            <w:tcW w:w="1800" w:type="dxa"/>
            <w:vAlign w:val="center"/>
          </w:tcPr>
          <w:p>
            <w:pPr>
              <w:keepNext/>
              <w:spacing w:before="10" w:after="10"/>
              <w:jc w:val="center"/>
            </w:pPr>
            <w:r>
              <w:rPr>
                <w:sz w:val="18"/>
                <w:szCs w:val="18"/>
                <w:lang w:val="id-ID"/>
              </w:rPr>
              <w:t xml:space="preserve">4,2%</w:t>
            </w:r>
          </w:p>
        </w:tc>
      </w:tr>
      <w:tr>
        <w:trPr>
          <w:cantSplit/>
        </w:trPr>
        <w:tc>
          <w:tcPr>
            <w:tcW w:w="2600" w:type="dxa"/>
            <w:vAlign w:val="center"/>
          </w:tcPr>
          <w:p>
            <w:pPr>
              <w:spacing w:before="10" w:after="10"/>
              <w:jc w:val="left"/>
            </w:pPr>
            <w:r>
              <w:rPr>
                <w:b/>
                <w:sz w:val="18"/>
                <w:szCs w:val="18"/>
                <w:lang w:val="id-ID"/>
              </w:rPr>
              <w:t xml:space="preserve">Total</w:t>
            </w:r>
          </w:p>
        </w:tc>
        <w:tc>
          <w:tcPr>
            <w:tcW w:w="1800" w:type="dxa"/>
            <w:vAlign w:val="center"/>
          </w:tcPr>
          <w:p>
            <w:pPr>
              <w:spacing w:before="10" w:after="10"/>
              <w:jc w:val="center"/>
            </w:pPr>
            <w:r>
              <w:rPr>
                <w:b/>
                <w:sz w:val="18"/>
                <w:szCs w:val="18"/>
                <w:lang w:val="id-ID"/>
              </w:rPr>
              <w:t xml:space="preserve">768</w:t>
            </w:r>
          </w:p>
        </w:tc>
        <w:tc>
          <w:tcPr>
            <w:tcW w:w="1800" w:type="dxa"/>
            <w:vAlign w:val="center"/>
          </w:tcPr>
          <w:p>
            <w:pPr>
              <w:spacing w:before="10" w:after="10"/>
              <w:jc w:val="center"/>
            </w:pPr>
            <w:r>
              <w:rPr>
                <w:b/>
                <w:sz w:val="18"/>
                <w:szCs w:val="18"/>
                <w:lang w:val="id-ID"/>
              </w:rPr>
              <w:t xml:space="preserve">100%</w:t>
            </w:r>
          </w:p>
        </w:tc>
      </w:tr>
    </w:tbl>
    <w:p>
      <w:pPr>
        <w:spacing w:before="0" w:after="0" w:line="60" w:lineRule="exact"/>
      </w:pPr>
    </w:p>
    <w:p>
      <w:pPr>
        <w:pStyle w:val="Heading2"/>
        <w:tabs>
          <w:tab w:val="left" w:pos="578"/>
        </w:tabs>
      </w:pPr>
      <w:r>
        <w:rPr/>
        <w:t xml:space="preserve">2.4	Arsitektur dan Pelatihan YOLOv8</w:t>
      </w:r>
    </w:p>
    <w:p>
      <w:pPr>
        <w:pStyle w:val="Heading3"/>
        <w:tabs>
          <w:tab w:val="left" w:pos="578"/>
        </w:tabs>
      </w:pPr>
      <w:r>
        <w:rPr/>
        <w:t xml:space="preserve">2.4.1	Arsitektur YOLOv8</w:t>
      </w:r>
    </w:p>
    <w:p>
      <w:pPr>
        <w:ind w:right="48"/>
      </w:pPr>
      <w:r>
        <w:rPr>
          <w:lang w:val="id-ID"/>
        </w:rPr>
        <w:t xml:space="preserve">YOLOv8 menjalankan deteksi dan klasifikasi dalam satu lintasan jaringan. Arsitekturnya terdiri atas </w:t>
      </w:r>
      <w:r>
        <w:rPr>
          <w:i/>
          <w:lang w:val="id-ID"/>
        </w:rPr>
        <w:t xml:space="preserve">backbone</w:t>
      </w:r>
      <w:r>
        <w:rPr>
          <w:lang w:val="id-ID"/>
        </w:rPr>
        <w:t xml:space="preserve">, </w:t>
      </w:r>
      <w:r>
        <w:rPr>
          <w:i/>
          <w:lang w:val="id-ID"/>
        </w:rPr>
        <w:t xml:space="preserve">neck</w:t>
      </w:r>
      <w:r>
        <w:rPr>
          <w:lang w:val="id-ID"/>
        </w:rPr>
        <w:t xml:space="preserve">, dan </w:t>
      </w:r>
      <w:r>
        <w:rPr>
          <w:i/>
          <w:lang w:val="id-ID"/>
        </w:rPr>
        <w:t xml:space="preserve">head</w:t>
      </w:r>
      <w:r>
        <w:rPr>
          <w:lang w:val="id-ID"/>
        </w:rPr>
        <w:t xml:space="preserve">. </w:t>
      </w:r>
      <w:r>
        <w:rPr>
          <w:i/>
          <w:lang w:val="id-ID"/>
        </w:rPr>
        <w:t xml:space="preserve">Backbone</w:t>
      </w:r>
      <w:r>
        <w:rPr>
          <w:lang w:val="id-ID"/>
        </w:rPr>
        <w:t xml:space="preserve"> mengekstraksi fitur dengan modul C2f. </w:t>
      </w:r>
      <w:r>
        <w:rPr>
          <w:i/>
          <w:lang w:val="id-ID"/>
        </w:rPr>
        <w:t xml:space="preserve">Neck</w:t>
      </w:r>
      <w:r>
        <w:rPr>
          <w:lang w:val="id-ID"/>
        </w:rPr>
        <w:t xml:space="preserve"> menggabungkan fitur multiskala melalui </w:t>
      </w:r>
      <w:r>
        <w:rPr>
          <w:i/>
          <w:lang w:val="id-ID"/>
        </w:rPr>
        <w:t xml:space="preserve">Path Aggregation Network</w:t>
      </w:r>
      <w:r>
        <w:rPr>
          <w:lang w:val="id-ID"/>
        </w:rPr>
        <w:t xml:space="preserve"> dan </w:t>
      </w:r>
      <w:r>
        <w:rPr>
          <w:i/>
          <w:lang w:val="id-ID"/>
        </w:rPr>
        <w:t xml:space="preserve">Feature Pyramid Network</w:t>
      </w:r>
      <w:r>
        <w:rPr>
          <w:lang w:val="id-ID"/>
        </w:rPr>
        <w:t xml:space="preserve"> (PAN-FPN). </w:t>
      </w:r>
      <w:r>
        <w:rPr>
          <w:i/>
          <w:lang w:val="id-ID"/>
        </w:rPr>
        <w:t xml:space="preserve">Head</w:t>
      </w:r>
      <w:r>
        <w:rPr>
          <w:lang w:val="id-ID"/>
        </w:rPr>
        <w:t xml:space="preserve"> memprediksi kelas dan koordinat kotak secara terpisah tanpa </w:t>
      </w:r>
      <w:r>
        <w:rPr>
          <w:i/>
          <w:lang w:val="id-ID"/>
        </w:rPr>
        <w:t xml:space="preserve">anchor box</w:t>
      </w:r>
      <w:r>
        <w:rPr>
          <w:lang w:val="id-ID"/>
        </w:rPr>
        <w:t xml:space="preserve"> (Varghese &amp; Sambath, 2024). Varian YOLOv8s dipilih karena ringan untuk perangkat mobile.</w:t>
      </w:r>
    </w:p>
    <w:p>
      <w:pPr>
        <w:pStyle w:val="Heading3"/>
        <w:tabs>
          <w:tab w:val="left" w:pos="578"/>
        </w:tabs>
      </w:pPr>
      <w:r>
        <w:rPr/>
        <w:t xml:space="preserve">2.4.2	Parameter Pelatihan</w:t>
      </w:r>
    </w:p>
    <w:p>
      <w:pPr>
        <w:ind w:right="48"/>
      </w:pPr>
      <w:r>
        <w:rPr>
          <w:lang w:val="id-ID"/>
        </w:rPr>
        <w:t xml:space="preserve">Pelatihan berjalan di Google Colab dengan GPU. Model memakai bobot awal yolov8s.pt, 100 epoch, batch 16, dan citra 640 × 640 piksel. Tabel 4 memuat parameter utama. Bobot </w:t>
      </w:r>
      <w:r>
        <w:rPr>
          <w:i/>
          <w:lang w:val="id-ID"/>
        </w:rPr>
        <w:t xml:space="preserve">loss</w:t>
      </w:r>
      <w:r>
        <w:rPr>
          <w:lang w:val="id-ID"/>
        </w:rPr>
        <w:t xml:space="preserve"> </w:t>
      </w:r>
      <w:r>
        <w:rPr>
          <w:i/>
          <w:lang w:val="id-ID"/>
        </w:rPr>
        <w:t xml:space="preserve">box</w:t>
      </w:r>
      <w:r>
        <w:rPr>
          <w:lang w:val="id-ID"/>
        </w:rPr>
        <w:t xml:space="preserve"> (7,5) lebih besar daripada </w:t>
      </w:r>
      <w:r>
        <w:rPr>
          <w:i/>
          <w:lang w:val="id-ID"/>
        </w:rPr>
        <w:t xml:space="preserve">cls</w:t>
      </w:r>
      <w:r>
        <w:rPr>
          <w:lang w:val="id-ID"/>
        </w:rPr>
        <w:t xml:space="preserve"> (0,5), sehingga model memprioritaskan ketepatan posisi kotak. Nilai </w:t>
      </w:r>
      <w:r>
        <w:rPr>
          <w:i/>
          <w:lang w:val="id-ID"/>
        </w:rPr>
        <w:t xml:space="preserve">patience</w:t>
      </w:r>
      <w:r>
        <w:rPr>
          <w:lang w:val="id-ID"/>
        </w:rPr>
        <w:t xml:space="preserve"> 100 sama dengan jumlah epoch, sehingga </w:t>
      </w:r>
      <w:r>
        <w:rPr>
          <w:i/>
          <w:lang w:val="id-ID"/>
        </w:rPr>
        <w:t xml:space="preserve">early stopping</w:t>
      </w:r>
      <w:r>
        <w:rPr>
          <w:lang w:val="id-ID"/>
        </w:rPr>
        <w:t xml:space="preserve"> tidak aktif. Pelatihan selesai dalam sekitar 1.608 detik dan menghasilkan bobot terbaik best.pt.</w:t>
      </w:r>
    </w:p>
    <w:p>
      <w:pPr>
        <w:keepNext/>
        <w:spacing w:before="120" w:after="60"/>
        <w:jc w:val="center"/>
      </w:pPr>
      <w:r>
        <w:rPr>
          <w:lang w:val="id-ID"/>
        </w:rPr>
        <w:t xml:space="preserve">Tabel 4. Parameter pelatihan YOLOv8</w:t>
      </w:r>
    </w:p>
    <w:tbl>
      <w:tblPr>
        <w:tblW w:w="8200" w:type="dxa"/>
        <w:jc w:val="center"/>
        <w:tblBorders>
          <w:top w:val="single" w:sz="4" w:space="0" w:color="auto"/>
          <w:bottom w:val="single" w:sz="4" w:space="0" w:color="auto"/>
        </w:tblBorders>
        <w:tblLayout w:type="fixed"/>
        <w:tblCellMar>
          <w:left w:w="80" w:type="dxa"/>
          <w:right w:w="80" w:type="dxa"/>
        </w:tblCellMar>
        <w:tblLook w:val="04A0"/>
      </w:tblPr>
      <w:tblGrid>
        <w:gridCol w:w="1900"/>
        <w:gridCol w:w="1700"/>
        <w:gridCol w:w="2900"/>
        <w:gridCol w:w="1700"/>
      </w:tblGrid>
      <w:tr>
        <w:trPr>
          <w:cantSplit/>
          <w:tblHeader/>
        </w:trPr>
        <w:tc>
          <w:tcPr>
            <w:tcW w:w="19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Parameter</w:t>
            </w:r>
          </w:p>
        </w:tc>
        <w:tc>
          <w:tcPr>
            <w:tcW w:w="1700" w:type="dxa"/>
            <w:tcBorders>
              <w:top w:val="single" w:sz="4" w:space="0" w:color="auto"/>
              <w:bottom w:val="single" w:sz="4" w:space="0" w:color="auto"/>
            </w:tcBorders>
            <w:vAlign w:val="center"/>
          </w:tcPr>
          <w:p>
            <w:pPr>
              <w:keepNext/>
              <w:spacing w:before="10" w:after="10"/>
              <w:jc w:val="center"/>
            </w:pPr>
            <w:r>
              <w:rPr>
                <w:sz w:val="18"/>
                <w:szCs w:val="18"/>
                <w:lang w:val="id-ID"/>
              </w:rPr>
              <w:t xml:space="preserve">Nilai</w:t>
            </w:r>
          </w:p>
        </w:tc>
        <w:tc>
          <w:tcPr>
            <w:tcW w:w="29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Parameter</w:t>
            </w:r>
          </w:p>
        </w:tc>
        <w:tc>
          <w:tcPr>
            <w:tcW w:w="1700" w:type="dxa"/>
            <w:tcBorders>
              <w:top w:val="single" w:sz="4" w:space="0" w:color="auto"/>
              <w:bottom w:val="single" w:sz="4" w:space="0" w:color="auto"/>
            </w:tcBorders>
            <w:vAlign w:val="center"/>
          </w:tcPr>
          <w:p>
            <w:pPr>
              <w:keepNext/>
              <w:spacing w:before="10" w:after="10"/>
              <w:jc w:val="center"/>
            </w:pPr>
            <w:r>
              <w:rPr>
                <w:sz w:val="18"/>
                <w:szCs w:val="18"/>
                <w:lang w:val="id-ID"/>
              </w:rPr>
              <w:t xml:space="preserve">Nilai</w:t>
            </w:r>
          </w:p>
        </w:tc>
      </w:tr>
      <w:tr>
        <w:trPr>
          <w:cantSplit/>
        </w:trPr>
        <w:tc>
          <w:tcPr>
            <w:tcW w:w="1900" w:type="dxa"/>
            <w:vAlign w:val="center"/>
          </w:tcPr>
          <w:p>
            <w:pPr>
              <w:keepNext/>
              <w:spacing w:before="10" w:after="10"/>
              <w:jc w:val="left"/>
            </w:pPr>
            <w:r>
              <w:rPr>
                <w:sz w:val="18"/>
                <w:szCs w:val="18"/>
                <w:lang w:val="id-ID"/>
              </w:rPr>
              <w:t xml:space="preserve">Model</w:t>
            </w:r>
          </w:p>
        </w:tc>
        <w:tc>
          <w:tcPr>
            <w:tcW w:w="1700" w:type="dxa"/>
            <w:vAlign w:val="center"/>
          </w:tcPr>
          <w:p>
            <w:pPr>
              <w:keepNext/>
              <w:spacing w:before="10" w:after="10"/>
              <w:jc w:val="center"/>
            </w:pPr>
            <w:r>
              <w:rPr>
                <w:sz w:val="18"/>
                <w:szCs w:val="18"/>
                <w:lang w:val="id-ID"/>
              </w:rPr>
              <w:t xml:space="preserve">yolov8s.pt</w:t>
            </w:r>
          </w:p>
        </w:tc>
        <w:tc>
          <w:tcPr>
            <w:tcW w:w="2900" w:type="dxa"/>
            <w:vAlign w:val="center"/>
          </w:tcPr>
          <w:p>
            <w:pPr>
              <w:keepNext/>
              <w:spacing w:before="10" w:after="10"/>
              <w:jc w:val="left"/>
            </w:pPr>
            <w:r>
              <w:rPr>
                <w:sz w:val="18"/>
                <w:szCs w:val="18"/>
                <w:lang w:val="id-ID"/>
              </w:rPr>
              <w:t xml:space="preserve">Momentum</w:t>
            </w:r>
          </w:p>
        </w:tc>
        <w:tc>
          <w:tcPr>
            <w:tcW w:w="1700" w:type="dxa"/>
            <w:vAlign w:val="center"/>
          </w:tcPr>
          <w:p>
            <w:pPr>
              <w:keepNext/>
              <w:spacing w:before="10" w:after="10"/>
              <w:jc w:val="center"/>
            </w:pPr>
            <w:r>
              <w:rPr>
                <w:sz w:val="18"/>
                <w:szCs w:val="18"/>
                <w:lang w:val="id-ID"/>
              </w:rPr>
              <w:t xml:space="preserve">0,937</w:t>
            </w:r>
          </w:p>
        </w:tc>
      </w:tr>
      <w:tr>
        <w:trPr>
          <w:cantSplit/>
        </w:trPr>
        <w:tc>
          <w:tcPr>
            <w:tcW w:w="1900" w:type="dxa"/>
            <w:vAlign w:val="center"/>
          </w:tcPr>
          <w:p>
            <w:pPr>
              <w:keepNext/>
              <w:spacing w:before="10" w:after="10"/>
              <w:jc w:val="left"/>
            </w:pPr>
            <w:r>
              <w:rPr>
                <w:sz w:val="18"/>
                <w:szCs w:val="18"/>
                <w:lang w:val="id-ID"/>
              </w:rPr>
              <w:t xml:space="preserve">Epoch</w:t>
            </w:r>
          </w:p>
        </w:tc>
        <w:tc>
          <w:tcPr>
            <w:tcW w:w="1700" w:type="dxa"/>
            <w:vAlign w:val="center"/>
          </w:tcPr>
          <w:p>
            <w:pPr>
              <w:keepNext/>
              <w:spacing w:before="10" w:after="10"/>
              <w:jc w:val="center"/>
            </w:pPr>
            <w:r>
              <w:rPr>
                <w:sz w:val="18"/>
                <w:szCs w:val="18"/>
                <w:lang w:val="id-ID"/>
              </w:rPr>
              <w:t xml:space="preserve">100</w:t>
            </w:r>
          </w:p>
        </w:tc>
        <w:tc>
          <w:tcPr>
            <w:tcW w:w="2900" w:type="dxa"/>
            <w:vAlign w:val="center"/>
          </w:tcPr>
          <w:p>
            <w:pPr>
              <w:keepNext/>
              <w:spacing w:before="10" w:after="10"/>
              <w:jc w:val="left"/>
            </w:pPr>
            <w:r>
              <w:rPr>
                <w:sz w:val="18"/>
                <w:szCs w:val="18"/>
                <w:lang w:val="id-ID"/>
              </w:rPr>
              <w:t xml:space="preserve">Weight decay</w:t>
            </w:r>
          </w:p>
        </w:tc>
        <w:tc>
          <w:tcPr>
            <w:tcW w:w="1700" w:type="dxa"/>
            <w:vAlign w:val="center"/>
          </w:tcPr>
          <w:p>
            <w:pPr>
              <w:keepNext/>
              <w:spacing w:before="10" w:after="10"/>
              <w:jc w:val="center"/>
            </w:pPr>
            <w:r>
              <w:rPr>
                <w:sz w:val="18"/>
                <w:szCs w:val="18"/>
                <w:lang w:val="id-ID"/>
              </w:rPr>
              <w:t xml:space="preserve">0,0005</w:t>
            </w:r>
          </w:p>
        </w:tc>
      </w:tr>
      <w:tr>
        <w:trPr>
          <w:cantSplit/>
        </w:trPr>
        <w:tc>
          <w:tcPr>
            <w:tcW w:w="1900" w:type="dxa"/>
            <w:vAlign w:val="center"/>
          </w:tcPr>
          <w:p>
            <w:pPr>
              <w:keepNext/>
              <w:spacing w:before="10" w:after="10"/>
              <w:jc w:val="left"/>
            </w:pPr>
            <w:r>
              <w:rPr>
                <w:sz w:val="18"/>
                <w:szCs w:val="18"/>
                <w:lang w:val="id-ID"/>
              </w:rPr>
              <w:t xml:space="preserve">Batch</w:t>
            </w:r>
          </w:p>
        </w:tc>
        <w:tc>
          <w:tcPr>
            <w:tcW w:w="1700" w:type="dxa"/>
            <w:vAlign w:val="center"/>
          </w:tcPr>
          <w:p>
            <w:pPr>
              <w:keepNext/>
              <w:spacing w:before="10" w:after="10"/>
              <w:jc w:val="center"/>
            </w:pPr>
            <w:r>
              <w:rPr>
                <w:sz w:val="18"/>
                <w:szCs w:val="18"/>
                <w:lang w:val="id-ID"/>
              </w:rPr>
              <w:t xml:space="preserve">16</w:t>
            </w:r>
          </w:p>
        </w:tc>
        <w:tc>
          <w:tcPr>
            <w:tcW w:w="2900" w:type="dxa"/>
            <w:vAlign w:val="center"/>
          </w:tcPr>
          <w:p>
            <w:pPr>
              <w:keepNext/>
              <w:spacing w:before="10" w:after="10"/>
              <w:jc w:val="left"/>
            </w:pPr>
            <w:r>
              <w:rPr>
                <w:sz w:val="18"/>
                <w:szCs w:val="18"/>
                <w:lang w:val="id-ID"/>
              </w:rPr>
              <w:t xml:space="preserve">Warmup epoch</w:t>
            </w:r>
          </w:p>
        </w:tc>
        <w:tc>
          <w:tcPr>
            <w:tcW w:w="1700" w:type="dxa"/>
            <w:vAlign w:val="center"/>
          </w:tcPr>
          <w:p>
            <w:pPr>
              <w:keepNext/>
              <w:spacing w:before="10" w:after="10"/>
              <w:jc w:val="center"/>
            </w:pPr>
            <w:r>
              <w:rPr>
                <w:sz w:val="18"/>
                <w:szCs w:val="18"/>
                <w:lang w:val="id-ID"/>
              </w:rPr>
              <w:t xml:space="preserve">3</w:t>
            </w:r>
          </w:p>
        </w:tc>
      </w:tr>
      <w:tr>
        <w:trPr>
          <w:cantSplit/>
        </w:trPr>
        <w:tc>
          <w:tcPr>
            <w:tcW w:w="1900" w:type="dxa"/>
            <w:vAlign w:val="center"/>
          </w:tcPr>
          <w:p>
            <w:pPr>
              <w:keepNext/>
              <w:spacing w:before="10" w:after="10"/>
              <w:jc w:val="left"/>
            </w:pPr>
            <w:r>
              <w:rPr>
                <w:sz w:val="18"/>
                <w:szCs w:val="18"/>
                <w:lang w:val="id-ID"/>
              </w:rPr>
              <w:t xml:space="preserve">Ukuran citra</w:t>
            </w:r>
          </w:p>
        </w:tc>
        <w:tc>
          <w:tcPr>
            <w:tcW w:w="1700" w:type="dxa"/>
            <w:vAlign w:val="center"/>
          </w:tcPr>
          <w:p>
            <w:pPr>
              <w:keepNext/>
              <w:spacing w:before="10" w:after="10"/>
              <w:jc w:val="center"/>
            </w:pPr>
            <w:r>
              <w:rPr>
                <w:sz w:val="18"/>
                <w:szCs w:val="18"/>
                <w:lang w:val="id-ID"/>
              </w:rPr>
              <w:t xml:space="preserve">640 × 640</w:t>
            </w:r>
          </w:p>
        </w:tc>
        <w:tc>
          <w:tcPr>
            <w:tcW w:w="2900" w:type="dxa"/>
            <w:vAlign w:val="center"/>
          </w:tcPr>
          <w:p>
            <w:pPr>
              <w:keepNext/>
              <w:spacing w:before="10" w:after="10"/>
              <w:jc w:val="left"/>
            </w:pPr>
            <w:r>
              <w:rPr>
                <w:sz w:val="18"/>
                <w:szCs w:val="18"/>
                <w:lang w:val="id-ID"/>
              </w:rPr>
              <w:t xml:space="preserve">Bobot loss box / cls / dfl</w:t>
            </w:r>
          </w:p>
        </w:tc>
        <w:tc>
          <w:tcPr>
            <w:tcW w:w="1700" w:type="dxa"/>
            <w:vAlign w:val="center"/>
          </w:tcPr>
          <w:p>
            <w:pPr>
              <w:keepNext/>
              <w:spacing w:before="10" w:after="10"/>
              <w:jc w:val="center"/>
            </w:pPr>
            <w:r>
              <w:rPr>
                <w:sz w:val="18"/>
                <w:szCs w:val="18"/>
                <w:lang w:val="id-ID"/>
              </w:rPr>
              <w:t xml:space="preserve">7,5 / 0,5 / 1,5</w:t>
            </w:r>
          </w:p>
        </w:tc>
      </w:tr>
      <w:tr>
        <w:trPr>
          <w:cantSplit/>
        </w:trPr>
        <w:tc>
          <w:tcPr>
            <w:tcW w:w="1900" w:type="dxa"/>
            <w:vAlign w:val="center"/>
          </w:tcPr>
          <w:p>
            <w:pPr>
              <w:keepNext/>
              <w:spacing w:before="10" w:after="10"/>
              <w:jc w:val="left"/>
            </w:pPr>
            <w:r>
              <w:rPr>
                <w:sz w:val="18"/>
                <w:szCs w:val="18"/>
                <w:lang w:val="id-ID"/>
              </w:rPr>
              <w:t xml:space="preserve">Optimizer</w:t>
            </w:r>
          </w:p>
        </w:tc>
        <w:tc>
          <w:tcPr>
            <w:tcW w:w="1700" w:type="dxa"/>
            <w:vAlign w:val="center"/>
          </w:tcPr>
          <w:p>
            <w:pPr>
              <w:keepNext/>
              <w:spacing w:before="10" w:after="10"/>
              <w:jc w:val="center"/>
            </w:pPr>
            <w:r>
              <w:rPr>
                <w:sz w:val="18"/>
                <w:szCs w:val="18"/>
                <w:lang w:val="id-ID"/>
              </w:rPr>
              <w:t xml:space="preserve">auto</w:t>
            </w:r>
          </w:p>
        </w:tc>
        <w:tc>
          <w:tcPr>
            <w:tcW w:w="2900" w:type="dxa"/>
            <w:vAlign w:val="center"/>
          </w:tcPr>
          <w:p>
            <w:pPr>
              <w:keepNext/>
              <w:spacing w:before="10" w:after="10"/>
              <w:jc w:val="left"/>
            </w:pPr>
            <w:r>
              <w:rPr>
                <w:sz w:val="18"/>
                <w:szCs w:val="18"/>
                <w:lang w:val="id-ID"/>
              </w:rPr>
              <w:t xml:space="preserve">IoU untuk NMS</w:t>
            </w:r>
          </w:p>
        </w:tc>
        <w:tc>
          <w:tcPr>
            <w:tcW w:w="1700" w:type="dxa"/>
            <w:vAlign w:val="center"/>
          </w:tcPr>
          <w:p>
            <w:pPr>
              <w:keepNext/>
              <w:spacing w:before="10" w:after="10"/>
              <w:jc w:val="center"/>
            </w:pPr>
            <w:r>
              <w:rPr>
                <w:sz w:val="18"/>
                <w:szCs w:val="18"/>
                <w:lang w:val="id-ID"/>
              </w:rPr>
              <w:t xml:space="preserve">0,7</w:t>
            </w:r>
          </w:p>
        </w:tc>
      </w:tr>
      <w:tr>
        <w:trPr>
          <w:cantSplit/>
        </w:trPr>
        <w:tc>
          <w:tcPr>
            <w:tcW w:w="1900" w:type="dxa"/>
            <w:vAlign w:val="center"/>
          </w:tcPr>
          <w:p>
            <w:pPr>
              <w:spacing w:before="10" w:after="10"/>
              <w:jc w:val="left"/>
            </w:pPr>
            <w:r>
              <w:rPr>
                <w:sz w:val="18"/>
                <w:szCs w:val="18"/>
                <w:lang w:val="id-ID"/>
              </w:rPr>
              <w:t xml:space="preserve">lr0 / lrf</w:t>
            </w:r>
          </w:p>
        </w:tc>
        <w:tc>
          <w:tcPr>
            <w:tcW w:w="1700" w:type="dxa"/>
            <w:vAlign w:val="center"/>
          </w:tcPr>
          <w:p>
            <w:pPr>
              <w:spacing w:before="10" w:after="10"/>
              <w:jc w:val="center"/>
            </w:pPr>
            <w:r>
              <w:rPr>
                <w:sz w:val="18"/>
                <w:szCs w:val="18"/>
                <w:lang w:val="id-ID"/>
              </w:rPr>
              <w:t xml:space="preserve">0,01 / 0,01</w:t>
            </w:r>
          </w:p>
        </w:tc>
        <w:tc>
          <w:tcPr>
            <w:tcW w:w="2900" w:type="dxa"/>
            <w:vAlign w:val="center"/>
          </w:tcPr>
          <w:p>
            <w:pPr>
              <w:spacing w:before="10" w:after="10"/>
              <w:jc w:val="left"/>
            </w:pPr>
            <w:r>
              <w:rPr>
                <w:sz w:val="18"/>
                <w:szCs w:val="18"/>
                <w:lang w:val="id-ID"/>
              </w:rPr>
              <w:t xml:space="preserve">Close mosaic</w:t>
            </w:r>
          </w:p>
        </w:tc>
        <w:tc>
          <w:tcPr>
            <w:tcW w:w="1700" w:type="dxa"/>
            <w:vAlign w:val="center"/>
          </w:tcPr>
          <w:p>
            <w:pPr>
              <w:spacing w:before="10" w:after="10"/>
              <w:jc w:val="center"/>
            </w:pPr>
            <w:r>
              <w:rPr>
                <w:sz w:val="18"/>
                <w:szCs w:val="18"/>
                <w:lang w:val="id-ID"/>
              </w:rPr>
              <w:t xml:space="preserve">10 epoch</w:t>
            </w:r>
          </w:p>
        </w:tc>
      </w:tr>
    </w:tbl>
    <w:p>
      <w:pPr>
        <w:spacing w:before="0" w:after="0" w:line="60" w:lineRule="exact"/>
      </w:pPr>
    </w:p>
    <w:p>
      <w:pPr>
        <w:pStyle w:val="Heading2"/>
        <w:tabs>
          <w:tab w:val="left" w:pos="578"/>
        </w:tabs>
      </w:pPr>
      <w:r>
        <w:rPr/>
        <w:t xml:space="preserve">2.5	Metrik Evaluasi</w:t>
      </w:r>
    </w:p>
    <w:p>
      <w:pPr>
        <w:ind w:right="48"/>
      </w:pPr>
      <w:r>
        <w:rPr>
          <w:lang w:val="id-ID"/>
        </w:rPr>
        <w:t xml:space="preserve">Evaluasi memakai </w:t>
      </w:r>
      <w:r>
        <w:rPr>
          <w:i/>
          <w:lang w:val="id-ID"/>
        </w:rPr>
        <w:t xml:space="preserve">Intersection over Union</w:t>
      </w:r>
      <w:r>
        <w:rPr>
          <w:lang w:val="id-ID"/>
        </w:rPr>
        <w:t xml:space="preserve"> (IoU), </w:t>
      </w:r>
      <w:r>
        <w:rPr>
          <w:i/>
          <w:lang w:val="id-ID"/>
        </w:rPr>
        <w:t xml:space="preserve">precision</w:t>
      </w:r>
      <w:r>
        <w:rPr>
          <w:lang w:val="id-ID"/>
        </w:rPr>
        <w:t xml:space="preserve">, </w:t>
      </w:r>
      <w:r>
        <w:rPr>
          <w:i/>
          <w:lang w:val="id-ID"/>
        </w:rPr>
        <w:t xml:space="preserve">recall</w:t>
      </w:r>
      <w:r>
        <w:rPr>
          <w:lang w:val="id-ID"/>
        </w:rPr>
        <w:t xml:space="preserve">, F1-score, dan </w:t>
      </w:r>
      <w:r>
        <w:rPr>
          <w:i/>
          <w:lang w:val="id-ID"/>
        </w:rPr>
        <w:t xml:space="preserve">mean Average Precision</w:t>
      </w:r>
      <w:r>
        <w:rPr>
          <w:lang w:val="id-ID"/>
        </w:rPr>
        <w:t xml:space="preserve"> (mAP). IoU membandingkan kotak prediksi dengan kotak acuan (</w:t>
      </w:r>
      <w:r>
        <w:rPr>
          <w:i/>
          <w:lang w:val="id-ID"/>
        </w:rPr>
        <w:t xml:space="preserve">ground truth</w:t>
      </w:r>
      <w:r>
        <w:rPr>
          <w:lang w:val="id-ID"/>
        </w:rPr>
        <w:t xml:space="preserve">), seperti pada Persamaan (1). Prediksi dengan IoU di atas ambang dihitung sebagai </w:t>
      </w:r>
      <w:r>
        <w:rPr>
          <w:i/>
          <w:lang w:val="id-ID"/>
        </w:rPr>
        <w:t xml:space="preserve">true positive</w:t>
      </w:r>
      <w:r>
        <w:rPr>
          <w:lang w:val="id-ID"/>
        </w:rPr>
        <w:t xml:space="preserve"> (TP).</w:t>
      </w:r>
    </w:p>
    <w:tbl>
      <w:tblPr>
        <w:tblW w:w="9404" w:type="dxa"/>
        <w:jc w:val="center"/>
        <w:tblLayout w:type="fixed"/>
        <w:tblLook w:val="04A0"/>
      </w:tblPr>
      <w:tblGrid>
        <w:gridCol w:w="8504"/>
        <w:gridCol w:w="900"/>
      </w:tblGrid>
      <w:tr>
        <w:tc>
          <w:tcPr>
            <w:tcW w:w="8504" w:type="dxa"/>
            <w:vAlign w:val="center"/>
          </w:tcPr>
          <w:p>
            <w:pPr>
              <w:spacing w:before="20" w:after="20"/>
              <w:jc w:val="center"/>
            </w:pPr>
            <m:oMath>
              <m:r>
                <m:rPr>
                  <m:nor/>
                </m:rPr>
                <w:rPr>
                  <w:rFonts w:ascii="Cambria Math" w:hAnsi="Cambria Math"/>
                </w:rPr>
                <m:t xml:space="preserve">IoU</m:t>
              </m:r>
              <m:r>
                <w:rPr>
                  <w:rFonts w:ascii="Cambria Math" w:hAnsi="Cambria Math"/>
                </w:rPr>
                <m:t xml:space="preserve">=</m:t>
              </m:r>
              <m:f>
                <m:num>
                  <m:r>
                    <m:rPr>
                      <m:nor/>
                    </m:rPr>
                    <w:rPr>
                      <w:rFonts w:ascii="Cambria Math" w:hAnsi="Cambria Math"/>
                    </w:rPr>
                    <m:t xml:space="preserve">Luas Irisan</m:t>
                  </m:r>
                </m:num>
                <m:den>
                  <m:r>
                    <m:rPr>
                      <m:nor/>
                    </m:rPr>
                    <w:rPr>
                      <w:rFonts w:ascii="Cambria Math" w:hAnsi="Cambria Math"/>
                    </w:rPr>
                    <m:t xml:space="preserve">Luas Gabungan</m:t>
                  </m:r>
                </m:den>
              </m:f>
            </m:oMath>
          </w:p>
        </w:tc>
        <w:tc>
          <w:tcPr>
            <w:tcW w:w="900" w:type="dxa"/>
            <w:vAlign w:val="center"/>
          </w:tcPr>
          <w:p>
            <w:pPr>
              <w:spacing w:before="0" w:after="0"/>
              <w:jc w:val="right"/>
            </w:pPr>
            <w:r>
              <w:t>(1)</w:t>
            </w:r>
          </w:p>
        </w:tc>
      </w:tr>
    </w:tbl>
    <w:p>
      <w:pPr>
        <w:ind w:right="48"/>
      </w:pPr>
      <w:r>
        <w:rPr>
          <w:lang w:val="id-ID"/>
        </w:rPr>
        <w:t xml:space="preserve">Persamaan (2) sampai (4) mendefinisikan </w:t>
      </w:r>
      <w:r>
        <w:rPr>
          <w:i/>
          <w:lang w:val="id-ID"/>
        </w:rPr>
        <w:t xml:space="preserve">precision</w:t>
      </w:r>
      <w:r>
        <w:rPr>
          <w:lang w:val="id-ID"/>
        </w:rPr>
        <w:t xml:space="preserve">, </w:t>
      </w:r>
      <w:r>
        <w:rPr>
          <w:i/>
          <w:lang w:val="id-ID"/>
        </w:rPr>
        <w:t xml:space="preserve">recall</w:t>
      </w:r>
      <w:r>
        <w:rPr>
          <w:lang w:val="id-ID"/>
        </w:rPr>
        <w:t xml:space="preserve">, dan F1-score. </w:t>
      </w:r>
      <w:r>
        <w:rPr>
          <w:i/>
          <w:lang w:val="id-ID"/>
        </w:rPr>
        <w:t xml:space="preserve">False positive</w:t>
      </w:r>
      <w:r>
        <w:rPr>
          <w:lang w:val="id-ID"/>
        </w:rPr>
        <w:t xml:space="preserve"> (FP) adalah deteksi yang salah. </w:t>
      </w:r>
      <w:r>
        <w:rPr>
          <w:i/>
          <w:lang w:val="id-ID"/>
        </w:rPr>
        <w:t xml:space="preserve">False negative</w:t>
      </w:r>
      <w:r>
        <w:rPr>
          <w:lang w:val="id-ID"/>
        </w:rPr>
        <w:t xml:space="preserve"> (FN) adalah objek yang terlewat.</w:t>
      </w:r>
    </w:p>
    <w:tbl>
      <w:tblPr>
        <w:tblW w:w="9404" w:type="dxa"/>
        <w:jc w:val="center"/>
        <w:tblLayout w:type="fixed"/>
        <w:tblLook w:val="04A0"/>
      </w:tblPr>
      <w:tblGrid>
        <w:gridCol w:w="8504"/>
        <w:gridCol w:w="900"/>
      </w:tblGrid>
      <w:tr>
        <w:tc>
          <w:tcPr>
            <w:tcW w:w="8504" w:type="dxa"/>
            <w:vAlign w:val="center"/>
          </w:tcPr>
          <w:p>
            <w:pPr>
              <w:spacing w:before="20" w:after="20"/>
              <w:jc w:val="center"/>
            </w:pPr>
            <m:oMath>
              <m:r>
                <m:rPr>
                  <m:nor/>
                </m:rPr>
                <w:rPr>
                  <w:rFonts w:ascii="Cambria Math" w:hAnsi="Cambria Math"/>
                </w:rPr>
                <m:t xml:space="preserve">Precision</m:t>
              </m:r>
              <m:r>
                <w:rPr>
                  <w:rFonts w:ascii="Cambria Math" w:hAnsi="Cambria Math"/>
                </w:rPr>
                <m:t xml:space="preserve">=</m:t>
              </m:r>
              <m:f>
                <m:num>
                  <m:r>
                    <w:rPr>
                      <w:rFonts w:ascii="Cambria Math" w:hAnsi="Cambria Math"/>
                    </w:rPr>
                    <m:t xml:space="preserve">TP</m:t>
                  </m:r>
                </m:num>
                <m:den>
                  <m:r>
                    <w:rPr>
                      <w:rFonts w:ascii="Cambria Math" w:hAnsi="Cambria Math"/>
                    </w:rPr>
                    <m:t xml:space="preserve">TP+FP</m:t>
                  </m:r>
                </m:den>
              </m:f>
            </m:oMath>
          </w:p>
        </w:tc>
        <w:tc>
          <w:tcPr>
            <w:tcW w:w="900" w:type="dxa"/>
            <w:vAlign w:val="center"/>
          </w:tcPr>
          <w:p>
            <w:pPr>
              <w:spacing w:before="0" w:after="0"/>
              <w:jc w:val="right"/>
            </w:pPr>
            <w:r>
              <w:t>(2)</w:t>
            </w:r>
          </w:p>
        </w:tc>
      </w:tr>
    </w:tbl>
    <w:tbl>
      <w:tblPr>
        <w:tblW w:w="9404" w:type="dxa"/>
        <w:jc w:val="center"/>
        <w:tblLayout w:type="fixed"/>
        <w:tblLook w:val="04A0"/>
      </w:tblPr>
      <w:tblGrid>
        <w:gridCol w:w="8504"/>
        <w:gridCol w:w="900"/>
      </w:tblGrid>
      <w:tr>
        <w:tc>
          <w:tcPr>
            <w:tcW w:w="8504" w:type="dxa"/>
            <w:vAlign w:val="center"/>
          </w:tcPr>
          <w:p>
            <w:pPr>
              <w:spacing w:before="20" w:after="20"/>
              <w:jc w:val="center"/>
            </w:pPr>
            <m:oMath>
              <m:r>
                <m:rPr>
                  <m:nor/>
                </m:rPr>
                <w:rPr>
                  <w:rFonts w:ascii="Cambria Math" w:hAnsi="Cambria Math"/>
                </w:rPr>
                <m:t xml:space="preserve">Recall</m:t>
              </m:r>
              <m:r>
                <w:rPr>
                  <w:rFonts w:ascii="Cambria Math" w:hAnsi="Cambria Math"/>
                </w:rPr>
                <m:t xml:space="preserve">=</m:t>
              </m:r>
              <m:f>
                <m:num>
                  <m:r>
                    <w:rPr>
                      <w:rFonts w:ascii="Cambria Math" w:hAnsi="Cambria Math"/>
                    </w:rPr>
                    <m:t xml:space="preserve">TP</m:t>
                  </m:r>
                </m:num>
                <m:den>
                  <m:r>
                    <w:rPr>
                      <w:rFonts w:ascii="Cambria Math" w:hAnsi="Cambria Math"/>
                    </w:rPr>
                    <m:t xml:space="preserve">TP+FN</m:t>
                  </m:r>
                </m:den>
              </m:f>
            </m:oMath>
          </w:p>
        </w:tc>
        <w:tc>
          <w:tcPr>
            <w:tcW w:w="900" w:type="dxa"/>
            <w:vAlign w:val="center"/>
          </w:tcPr>
          <w:p>
            <w:pPr>
              <w:spacing w:before="0" w:after="0"/>
              <w:jc w:val="right"/>
            </w:pPr>
            <w:r>
              <w:t>(3)</w:t>
            </w:r>
          </w:p>
        </w:tc>
      </w:tr>
    </w:tbl>
    <w:tbl>
      <w:tblPr>
        <w:tblW w:w="9404" w:type="dxa"/>
        <w:jc w:val="center"/>
        <w:tblLayout w:type="fixed"/>
        <w:tblLook w:val="04A0"/>
      </w:tblPr>
      <w:tblGrid>
        <w:gridCol w:w="8504"/>
        <w:gridCol w:w="900"/>
      </w:tblGrid>
      <w:tr>
        <w:tc>
          <w:tcPr>
            <w:tcW w:w="8504" w:type="dxa"/>
            <w:vAlign w:val="center"/>
          </w:tcPr>
          <w:p>
            <w:pPr>
              <w:spacing w:before="20" w:after="20"/>
              <w:jc w:val="center"/>
            </w:pPr>
            <m:oMath>
              <m:r>
                <m:rPr>
                  <m:nor/>
                </m:rPr>
                <w:rPr>
                  <w:rFonts w:ascii="Cambria Math" w:hAnsi="Cambria Math"/>
                </w:rPr>
                <m:t xml:space="preserve">F1</m:t>
              </m:r>
              <m:r>
                <w:rPr>
                  <w:rFonts w:ascii="Cambria Math" w:hAnsi="Cambria Math"/>
                </w:rPr>
                <m:t xml:space="preserve">=</m:t>
              </m:r>
              <m:r>
                <w:rPr>
                  <w:rFonts w:ascii="Cambria Math" w:hAnsi="Cambria Math"/>
                </w:rPr>
                <m:t xml:space="preserve">2×</m:t>
              </m:r>
              <m:f>
                <m:num>
                  <m:r>
                    <m:rPr>
                      <m:nor/>
                    </m:rPr>
                    <w:rPr>
                      <w:rFonts w:ascii="Cambria Math" w:hAnsi="Cambria Math"/>
                    </w:rPr>
                    <m:t xml:space="preserve">Precision×Recall</m:t>
                  </m:r>
                </m:num>
                <m:den>
                  <m:r>
                    <m:rPr>
                      <m:nor/>
                    </m:rPr>
                    <w:rPr>
                      <w:rFonts w:ascii="Cambria Math" w:hAnsi="Cambria Math"/>
                    </w:rPr>
                    <m:t xml:space="preserve">Precision+Recall</m:t>
                  </m:r>
                </m:den>
              </m:f>
            </m:oMath>
          </w:p>
        </w:tc>
        <w:tc>
          <w:tcPr>
            <w:tcW w:w="900" w:type="dxa"/>
            <w:vAlign w:val="center"/>
          </w:tcPr>
          <w:p>
            <w:pPr>
              <w:spacing w:before="0" w:after="0"/>
              <w:jc w:val="right"/>
            </w:pPr>
            <w:r>
              <w:t>(4)</w:t>
            </w:r>
          </w:p>
        </w:tc>
      </w:tr>
    </w:tbl>
    <w:p>
      <w:pPr>
        <w:ind w:right="48"/>
      </w:pPr>
      <w:r>
        <w:rPr>
          <w:lang w:val="id-ID"/>
        </w:rPr>
        <w:t xml:space="preserve">mAP merupakan rata-rata </w:t>
      </w:r>
      <w:r>
        <w:rPr>
          <w:i/>
          <w:lang w:val="id-ID"/>
        </w:rPr>
        <w:t xml:space="preserve">average precision</w:t>
      </w:r>
      <w:r>
        <w:rPr>
          <w:lang w:val="id-ID"/>
        </w:rPr>
        <w:t xml:space="preserve"> (AP) dari </w:t>
      </w:r>
      <w:r>
        <w:rPr>
          <w:i/>
          <w:lang w:val="id-ID"/>
        </w:rPr>
        <w:t xml:space="preserve">n</w:t>
      </w:r>
      <w:r>
        <w:rPr>
          <w:lang w:val="id-ID"/>
        </w:rPr>
        <w:t xml:space="preserve"> kelas pada Persamaan (5). Penelitian ini memakai mAP50 pada IoU 0,5 dan mAP50-95 pada IoU 0,5 sampai 0,95. Prameswari dkk. (2024) memakai mAP sebagai indikator utama kinerja YOLOv8 pada deteksi spesies ikan.</w:t>
      </w:r>
    </w:p>
    <w:tbl>
      <w:tblPr>
        <w:tblW w:w="9404" w:type="dxa"/>
        <w:jc w:val="center"/>
        <w:tblLayout w:type="fixed"/>
        <w:tblLook w:val="04A0"/>
      </w:tblPr>
      <w:tblGrid>
        <w:gridCol w:w="8504"/>
        <w:gridCol w:w="900"/>
      </w:tblGrid>
      <w:tr>
        <w:tc>
          <w:tcPr>
            <w:tcW w:w="8504" w:type="dxa"/>
            <w:vAlign w:val="center"/>
          </w:tcPr>
          <w:p>
            <w:pPr>
              <w:spacing w:before="20" w:after="20"/>
              <w:jc w:val="center"/>
            </w:pPr>
            <m:oMath>
              <m:r>
                <m:rPr>
                  <m:nor/>
                </m:rPr>
                <w:rPr>
                  <w:rFonts w:ascii="Cambria Math" w:hAnsi="Cambria Math"/>
                </w:rPr>
                <m:t xml:space="preserve">mAP</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sSub>
                    <m:e>
                      <m:r>
                        <m:rPr>
                          <m:nor/>
                        </m:rPr>
                        <w:rPr>
                          <w:rFonts w:ascii="Cambria Math" w:hAnsi="Cambria Math"/>
                        </w:rPr>
                        <m:t xml:space="preserve">AP</m:t>
                      </m:r>
                    </m:e>
                    <m:sub>
                      <m:r>
                        <w:rPr>
                          <w:rFonts w:ascii="Cambria Math" w:hAnsi="Cambria Math"/>
                        </w:rPr>
                        <m:t xml:space="preserve">i</m:t>
                      </m:r>
                    </m:sub>
                  </m:sSub>
                </m:e>
              </m:nary>
            </m:oMath>
          </w:p>
        </w:tc>
        <w:tc>
          <w:tcPr>
            <w:tcW w:w="900" w:type="dxa"/>
            <w:vAlign w:val="center"/>
          </w:tcPr>
          <w:p>
            <w:pPr>
              <w:spacing w:before="0" w:after="0"/>
              <w:jc w:val="right"/>
            </w:pPr>
            <w:r>
              <w:t>(5)</w:t>
            </w:r>
          </w:p>
        </w:tc>
      </w:tr>
    </w:tbl>
    <w:p>
      <w:pPr>
        <w:ind w:right="48"/>
      </w:pPr>
      <w:r>
        <w:rPr>
          <w:lang w:val="id-ID"/>
        </w:rPr>
        <w:t xml:space="preserve">Akurasi dihitung tanpa </w:t>
      </w:r>
      <w:r>
        <w:rPr>
          <w:i/>
          <w:lang w:val="id-ID"/>
        </w:rPr>
        <w:t xml:space="preserve">true negative</w:t>
      </w:r>
      <w:r>
        <w:rPr>
          <w:lang w:val="id-ID"/>
        </w:rPr>
        <w:t xml:space="preserve"> (TN), yaitu TP/(TP+FP+FN), karena deteksi objek tidak memberi label pada area kosong. Beberapa metrik sekaligus memberi gambaran yang lebih objektif daripada satu metrik (Kurniawati dkk., 2025). Model klasifikasi lain di Aceh, seperti KNN untuk kepuasan mahasiswa, juga memerlukan metrik yang tepat sebelum dipakai (Rahman dkk., 2024).</w:t>
      </w:r>
    </w:p>
    <w:p>
      <w:pPr>
        <w:pStyle w:val="Heading2"/>
        <w:tabs>
          <w:tab w:val="left" w:pos="578"/>
        </w:tabs>
      </w:pPr>
      <w:r>
        <w:rPr/>
        <w:t xml:space="preserve">2.6	Perancangan Aplikasi</w:t>
      </w:r>
    </w:p>
    <w:p>
      <w:pPr>
        <w:pStyle w:val="Heading3"/>
        <w:tabs>
          <w:tab w:val="left" w:pos="578"/>
        </w:tabs>
      </w:pPr>
      <w:r>
        <w:rPr/>
        <w:t xml:space="preserve">2.6.1	Struktur Aplikasi</w:t>
      </w:r>
    </w:p>
    <w:p>
      <w:pPr>
        <w:ind w:right="48"/>
      </w:pPr>
      <w:r>
        <w:rPr>
          <w:lang w:val="id-ID"/>
        </w:rPr>
        <w:t xml:space="preserve">Aplikasi Fish Scan dibangun dengan Flutter dan bahasa Dart (Johnson &amp; Wang, 2023; Sattar dkk., 2023) untuk Android 8.0 (SDK 26) ke atas. Model best.tflite berjalan di CPU perangkat melalui </w:t>
      </w:r>
      <w:r>
        <w:rPr>
          <w:i/>
          <w:lang w:val="id-ID"/>
        </w:rPr>
        <w:t xml:space="preserve">plugin</w:t>
      </w:r>
      <w:r>
        <w:rPr>
          <w:lang w:val="id-ID"/>
        </w:rPr>
        <w:t xml:space="preserve"> flutter_vision yang dimodifikasi agar mendukung tensor berformat NCHW [1, 3, H, W]. TensorFlow Lite memampatkan model dan menjalankannya di perangkat tanpa server (Effendi dkk., 2024). Cara ini memberi tiga keuntungan. Identifikasi berjalan tanpa internet, citra pengguna tidak meninggalkan perangkat, dan latensi lebih rendah karena tidak ada proses unggah dan unduh. Aplikasi menyediakan dua mode deteksi, yaitu unggah citra dari galeri atau kamera dan deteksi </w:t>
      </w:r>
      <w:r>
        <w:rPr>
          <w:i/>
          <w:lang w:val="id-ID"/>
        </w:rPr>
        <w:t xml:space="preserve">real-time</w:t>
      </w:r>
      <w:r>
        <w:rPr>
          <w:lang w:val="id-ID"/>
        </w:rPr>
        <w:t xml:space="preserve">. Pengguna masuk melalui halaman login, lalu dapat memakai deteksi, melihat riwayat, dan mengubah pengaturan. Setiap hasil deteksi tersimpan beserta fotonya di berkas history.json.</w:t>
      </w:r>
    </w:p>
    <w:p>
      <w:pPr>
        <w:pStyle w:val="Heading3"/>
        <w:tabs>
          <w:tab w:val="left" w:pos="578"/>
        </w:tabs>
      </w:pPr>
      <w:r>
        <w:rPr/>
        <w:t xml:space="preserve">2.6.2	Ambang Batas Kepercayaan Ganda</w:t>
      </w:r>
    </w:p>
    <w:p>
      <w:pPr>
        <w:ind w:right="48"/>
      </w:pPr>
      <w:r>
        <w:rPr>
          <w:lang w:val="id-ID"/>
        </w:rPr>
        <w:t xml:space="preserve">Model tidak memiliki kelas negatif berkotak untuk objek bukan ikan. Aplikasi menyaring hasil dengan dua ambang batas kepercayaan (</w:t>
      </w:r>
      <w:r>
        <w:rPr>
          <w:i/>
          <w:lang w:val="id-ID"/>
        </w:rPr>
        <w:t xml:space="preserve">confidence</w:t>
      </w:r>
      <w:r>
        <w:rPr>
          <w:lang w:val="id-ID"/>
        </w:rPr>
        <w:t xml:space="preserve">), seperti pada Tabel 5. Ambang identifikasi 0,65 dipilih dengan mempertimbangkan kurva F1-</w:t>
      </w:r>
      <w:r>
        <w:rPr>
          <w:i/>
          <w:lang w:val="id-ID"/>
        </w:rPr>
        <w:t xml:space="preserve">Confidence</w:t>
      </w:r>
      <w:r>
        <w:rPr>
          <w:lang w:val="id-ID"/>
        </w:rPr>
        <w:t xml:space="preserve">. Ambang IoU untuk </w:t>
      </w:r>
      <w:r>
        <w:rPr>
          <w:i/>
          <w:lang w:val="id-ID"/>
        </w:rPr>
        <w:t xml:space="preserve">non-maximum suppression</w:t>
      </w:r>
      <w:r>
        <w:rPr>
          <w:lang w:val="id-ID"/>
        </w:rPr>
        <w:t xml:space="preserve"> (NMS) pada inferensi di perangkat bernilai 0,45.</w:t>
      </w:r>
    </w:p>
    <w:p>
      <w:pPr>
        <w:keepNext/>
        <w:spacing w:before="120" w:after="60"/>
        <w:jc w:val="center"/>
      </w:pPr>
      <w:r>
        <w:rPr>
          <w:lang w:val="id-ID"/>
        </w:rPr>
        <w:t xml:space="preserve">Tabel 5. Logika ambang batas kepercayaan ganda</w:t>
      </w:r>
    </w:p>
    <w:tbl>
      <w:tblPr>
        <w:tblW w:w="7400" w:type="dxa"/>
        <w:jc w:val="center"/>
        <w:tblBorders>
          <w:top w:val="single" w:sz="4" w:space="0" w:color="auto"/>
          <w:bottom w:val="single" w:sz="4" w:space="0" w:color="auto"/>
        </w:tblBorders>
        <w:tblLayout w:type="fixed"/>
        <w:tblCellMar>
          <w:left w:w="80" w:type="dxa"/>
          <w:right w:w="80" w:type="dxa"/>
        </w:tblCellMar>
        <w:tblLook w:val="04A0"/>
      </w:tblPr>
      <w:tblGrid>
        <w:gridCol w:w="2400"/>
        <w:gridCol w:w="5000"/>
      </w:tblGrid>
      <w:tr>
        <w:trPr>
          <w:cantSplit/>
          <w:tblHeader/>
        </w:trPr>
        <w:tc>
          <w:tcPr>
            <w:tcW w:w="2400" w:type="dxa"/>
            <w:tcBorders>
              <w:top w:val="single" w:sz="4" w:space="0" w:color="auto"/>
              <w:bottom w:val="single" w:sz="4" w:space="0" w:color="auto"/>
            </w:tcBorders>
            <w:vAlign w:val="center"/>
          </w:tcPr>
          <w:p>
            <w:pPr>
              <w:keepNext/>
              <w:spacing w:before="10" w:after="10"/>
              <w:jc w:val="center"/>
            </w:pPr>
            <w:r>
              <w:rPr>
                <w:sz w:val="18"/>
                <w:szCs w:val="18"/>
                <w:lang w:val="id-ID"/>
              </w:rPr>
              <w:t xml:space="preserve">Rentang confidence</w:t>
            </w:r>
          </w:p>
        </w:tc>
        <w:tc>
          <w:tcPr>
            <w:tcW w:w="50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Perlakuan sistem</w:t>
            </w:r>
          </w:p>
        </w:tc>
      </w:tr>
      <w:tr>
        <w:trPr>
          <w:cantSplit/>
        </w:trPr>
        <w:tc>
          <w:tcPr>
            <w:tcW w:w="2400" w:type="dxa"/>
            <w:vAlign w:val="center"/>
          </w:tcPr>
          <w:p>
            <w:pPr>
              <w:keepNext/>
              <w:spacing w:before="10" w:after="10"/>
              <w:jc w:val="center"/>
            </w:pPr>
            <w:r>
              <w:rPr>
                <w:i/>
                <w:sz w:val="18"/>
                <w:szCs w:val="18"/>
                <w:lang w:val="id-ID"/>
              </w:rPr>
              <w:t xml:space="preserve">c</w:t>
            </w:r>
            <w:r>
              <w:rPr>
                <w:sz w:val="18"/>
                <w:szCs w:val="18"/>
                <w:lang w:val="id-ID"/>
              </w:rPr>
              <w:t xml:space="preserve"> &lt; 0,40</w:t>
            </w:r>
          </w:p>
        </w:tc>
        <w:tc>
          <w:tcPr>
            <w:tcW w:w="5000" w:type="dxa"/>
            <w:vAlign w:val="center"/>
          </w:tcPr>
          <w:p>
            <w:pPr>
              <w:keepNext/>
              <w:spacing w:before="10" w:after="10"/>
              <w:jc w:val="left"/>
            </w:pPr>
            <w:r>
              <w:rPr>
                <w:sz w:val="18"/>
                <w:szCs w:val="18"/>
                <w:lang w:val="id-ID"/>
              </w:rPr>
              <w:t xml:space="preserve">Deteksi dibuang dan dianggap tidak ada objek</w:t>
            </w:r>
          </w:p>
        </w:tc>
      </w:tr>
      <w:tr>
        <w:trPr>
          <w:cantSplit/>
        </w:trPr>
        <w:tc>
          <w:tcPr>
            <w:tcW w:w="2400" w:type="dxa"/>
            <w:vAlign w:val="center"/>
          </w:tcPr>
          <w:p>
            <w:pPr>
              <w:keepNext/>
              <w:spacing w:before="10" w:after="10"/>
              <w:jc w:val="center"/>
            </w:pPr>
            <w:r>
              <w:rPr>
                <w:sz w:val="18"/>
                <w:szCs w:val="18"/>
                <w:lang w:val="id-ID"/>
              </w:rPr>
              <w:t xml:space="preserve">0,40 ≤ </w:t>
            </w:r>
            <w:r>
              <w:rPr>
                <w:i/>
                <w:sz w:val="18"/>
                <w:szCs w:val="18"/>
                <w:lang w:val="id-ID"/>
              </w:rPr>
              <w:t xml:space="preserve">c</w:t>
            </w:r>
            <w:r>
              <w:rPr>
                <w:sz w:val="18"/>
                <w:szCs w:val="18"/>
                <w:lang w:val="id-ID"/>
              </w:rPr>
              <w:t xml:space="preserve"> &lt; 0,65</w:t>
            </w:r>
          </w:p>
        </w:tc>
        <w:tc>
          <w:tcPr>
            <w:tcW w:w="5000" w:type="dxa"/>
            <w:vAlign w:val="center"/>
          </w:tcPr>
          <w:p>
            <w:pPr>
              <w:keepNext/>
              <w:spacing w:before="10" w:after="10"/>
              <w:jc w:val="left"/>
            </w:pPr>
            <w:r>
              <w:rPr>
                <w:sz w:val="18"/>
                <w:szCs w:val="18"/>
                <w:lang w:val="id-ID"/>
              </w:rPr>
              <w:t xml:space="preserve">Objek ditampilkan dengan label Non Ikan</w:t>
            </w:r>
          </w:p>
        </w:tc>
      </w:tr>
      <w:tr>
        <w:trPr>
          <w:cantSplit/>
        </w:trPr>
        <w:tc>
          <w:tcPr>
            <w:tcW w:w="2400" w:type="dxa"/>
            <w:vAlign w:val="center"/>
          </w:tcPr>
          <w:p>
            <w:pPr>
              <w:spacing w:before="10" w:after="10"/>
              <w:jc w:val="center"/>
            </w:pPr>
            <w:r>
              <w:rPr>
                <w:i/>
                <w:sz w:val="18"/>
                <w:szCs w:val="18"/>
                <w:lang w:val="id-ID"/>
              </w:rPr>
              <w:t xml:space="preserve">c</w:t>
            </w:r>
            <w:r>
              <w:rPr>
                <w:sz w:val="18"/>
                <w:szCs w:val="18"/>
                <w:lang w:val="id-ID"/>
              </w:rPr>
              <w:t xml:space="preserve"> ≥ 0,65</w:t>
            </w:r>
          </w:p>
        </w:tc>
        <w:tc>
          <w:tcPr>
            <w:tcW w:w="5000" w:type="dxa"/>
            <w:vAlign w:val="center"/>
          </w:tcPr>
          <w:p>
            <w:pPr>
              <w:spacing w:before="10" w:after="10"/>
              <w:jc w:val="left"/>
            </w:pPr>
            <w:r>
              <w:rPr>
                <w:sz w:val="18"/>
                <w:szCs w:val="18"/>
                <w:lang w:val="id-ID"/>
              </w:rPr>
              <w:t xml:space="preserve">Objek diberi label salah satu dari enam spesies</w:t>
            </w:r>
          </w:p>
        </w:tc>
      </w:tr>
    </w:tbl>
    <w:p>
      <w:pPr>
        <w:spacing w:before="0" w:after="0" w:line="60" w:lineRule="exact"/>
      </w:pPr>
    </w:p>
    <w:p>
      <w:pPr>
        <w:pStyle w:val="Heading1"/>
        <w:tabs>
          <w:tab w:val="left" w:pos="425"/>
        </w:tabs>
        <w:ind w:left="425" w:hanging="425"/>
      </w:pPr>
      <w:r>
        <w:rPr/>
        <w:t xml:space="preserve">3.	Hasil dan Pembahasan</w:t>
      </w:r>
    </w:p>
    <w:p>
      <w:pPr>
        <w:pStyle w:val="Heading2"/>
        <w:tabs>
          <w:tab w:val="left" w:pos="578"/>
        </w:tabs>
      </w:pPr>
      <w:r>
        <w:rPr/>
        <w:t xml:space="preserve">3.1	Hasil</w:t>
      </w:r>
    </w:p>
    <w:p>
      <w:pPr>
        <w:pStyle w:val="Heading3"/>
        <w:tabs>
          <w:tab w:val="left" w:pos="578"/>
        </w:tabs>
      </w:pPr>
      <w:r>
        <w:rPr/>
        <w:t xml:space="preserve">3.1.1	Gambaran Perikanan Tangkap Kota Lhokseumawe</w:t>
      </w:r>
    </w:p>
    <w:p>
      <w:pPr>
        <w:ind w:right="48"/>
      </w:pPr>
      <w:r>
        <w:rPr>
          <w:lang w:val="id-ID"/>
        </w:rPr>
        <w:t xml:space="preserve">Data BPS tahun 2025 mencatat 1.173 nelayan di empat kecamatan, seluruhnya berstatus nelayan tetap. Kecamatan Banda Sakti memiliki nelayan terbanyak, yaitu 696 orang atau 59,3%. Tabel 6 menunjukkan enam jenis ikan dengan produksi tangkapan laut tertinggi. Kembung menempati peringkat 2 dan kakap peringkat 6. Kedua jenis ini termasuk target klasifikasi, sehingga pemilihan spesies sesuai dengan hasil tangkapan setempat.</w:t>
      </w:r>
    </w:p>
    <w:p>
      <w:pPr>
        <w:keepNext/>
        <w:spacing w:before="120" w:after="60"/>
        <w:jc w:val="center"/>
      </w:pPr>
      <w:r>
        <w:rPr>
          <w:lang w:val="id-ID"/>
        </w:rPr>
        <w:t xml:space="preserve">Tabel 6. Enam jenis ikan dengan produksi tangkapan laut tertinggi, 2025</w:t>
      </w:r>
    </w:p>
    <w:tbl>
      <w:tblPr>
        <w:tblW w:w="6700" w:type="dxa"/>
        <w:jc w:val="center"/>
        <w:tblBorders>
          <w:top w:val="single" w:sz="4" w:space="0" w:color="auto"/>
          <w:bottom w:val="single" w:sz="4" w:space="0" w:color="auto"/>
        </w:tblBorders>
        <w:tblLayout w:type="fixed"/>
        <w:tblCellMar>
          <w:left w:w="80" w:type="dxa"/>
          <w:right w:w="80" w:type="dxa"/>
        </w:tblCellMar>
        <w:tblLook w:val="04A0"/>
      </w:tblPr>
      <w:tblGrid>
        <w:gridCol w:w="1500"/>
        <w:gridCol w:w="3000"/>
        <w:gridCol w:w="2200"/>
      </w:tblGrid>
      <w:tr>
        <w:trPr>
          <w:cantSplit/>
          <w:tblHeader/>
        </w:trPr>
        <w:tc>
          <w:tcPr>
            <w:tcW w:w="15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Peringkat</w:t>
            </w:r>
          </w:p>
        </w:tc>
        <w:tc>
          <w:tcPr>
            <w:tcW w:w="3000" w:type="dxa"/>
            <w:tcBorders>
              <w:top w:val="single" w:sz="4" w:space="0" w:color="auto"/>
              <w:bottom w:val="single" w:sz="4" w:space="0" w:color="auto"/>
            </w:tcBorders>
            <w:vAlign w:val="center"/>
          </w:tcPr>
          <w:p>
            <w:pPr>
              <w:keepNext/>
              <w:spacing w:before="10" w:after="10"/>
              <w:jc w:val="center"/>
            </w:pPr>
            <w:r>
              <w:rPr>
                <w:sz w:val="18"/>
                <w:szCs w:val="18"/>
                <w:lang w:val="id-ID"/>
              </w:rPr>
              <w:t xml:space="preserve">Jenis ikan</w:t>
            </w:r>
          </w:p>
        </w:tc>
        <w:tc>
          <w:tcPr>
            <w:tcW w:w="22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Produksi (kg)</w:t>
            </w:r>
          </w:p>
        </w:tc>
      </w:tr>
      <w:tr>
        <w:trPr>
          <w:cantSplit/>
        </w:trPr>
        <w:tc>
          <w:tcPr>
            <w:tcW w:w="1500" w:type="dxa"/>
            <w:vAlign w:val="center"/>
          </w:tcPr>
          <w:p>
            <w:pPr>
              <w:keepNext/>
              <w:spacing w:before="10" w:after="10"/>
              <w:jc w:val="center"/>
            </w:pPr>
            <w:r>
              <w:rPr>
                <w:sz w:val="18"/>
                <w:szCs w:val="18"/>
                <w:lang w:val="id-ID"/>
              </w:rPr>
              <w:t xml:space="preserve">1</w:t>
            </w:r>
          </w:p>
        </w:tc>
        <w:tc>
          <w:tcPr>
            <w:tcW w:w="3000" w:type="dxa"/>
            <w:vAlign w:val="center"/>
          </w:tcPr>
          <w:p>
            <w:pPr>
              <w:keepNext/>
              <w:spacing w:before="10" w:after="10"/>
              <w:jc w:val="left"/>
            </w:pPr>
            <w:r>
              <w:rPr>
                <w:sz w:val="18"/>
                <w:szCs w:val="18"/>
                <w:lang w:val="id-ID"/>
              </w:rPr>
              <w:t xml:space="preserve">Tongkol</w:t>
            </w:r>
          </w:p>
        </w:tc>
        <w:tc>
          <w:tcPr>
            <w:tcW w:w="2200" w:type="dxa"/>
            <w:vAlign w:val="center"/>
          </w:tcPr>
          <w:p>
            <w:pPr>
              <w:keepNext/>
              <w:spacing w:before="10" w:after="10"/>
              <w:jc w:val="right"/>
            </w:pPr>
            <w:r>
              <w:rPr>
                <w:sz w:val="18"/>
                <w:szCs w:val="18"/>
                <w:lang w:val="id-ID"/>
              </w:rPr>
              <w:t xml:space="preserve">1.476.032</w:t>
            </w:r>
          </w:p>
        </w:tc>
      </w:tr>
      <w:tr>
        <w:trPr>
          <w:cantSplit/>
        </w:trPr>
        <w:tc>
          <w:tcPr>
            <w:tcW w:w="1500" w:type="dxa"/>
            <w:vAlign w:val="center"/>
          </w:tcPr>
          <w:p>
            <w:pPr>
              <w:keepNext/>
              <w:spacing w:before="10" w:after="10"/>
              <w:jc w:val="center"/>
            </w:pPr>
            <w:r>
              <w:rPr>
                <w:sz w:val="18"/>
                <w:szCs w:val="18"/>
                <w:lang w:val="id-ID"/>
              </w:rPr>
              <w:t xml:space="preserve">2</w:t>
            </w:r>
          </w:p>
        </w:tc>
        <w:tc>
          <w:tcPr>
            <w:tcW w:w="3000" w:type="dxa"/>
            <w:vAlign w:val="center"/>
          </w:tcPr>
          <w:p>
            <w:pPr>
              <w:keepNext/>
              <w:spacing w:before="10" w:after="10"/>
              <w:jc w:val="left"/>
            </w:pPr>
            <w:r>
              <w:rPr>
                <w:sz w:val="18"/>
                <w:szCs w:val="18"/>
                <w:lang w:val="id-ID"/>
              </w:rPr>
              <w:t xml:space="preserve">Kembung</w:t>
            </w:r>
          </w:p>
        </w:tc>
        <w:tc>
          <w:tcPr>
            <w:tcW w:w="2200" w:type="dxa"/>
            <w:vAlign w:val="center"/>
          </w:tcPr>
          <w:p>
            <w:pPr>
              <w:keepNext/>
              <w:spacing w:before="10" w:after="10"/>
              <w:jc w:val="right"/>
            </w:pPr>
            <w:r>
              <w:rPr>
                <w:sz w:val="18"/>
                <w:szCs w:val="18"/>
                <w:lang w:val="id-ID"/>
              </w:rPr>
              <w:t xml:space="preserve">952.496</w:t>
            </w:r>
          </w:p>
        </w:tc>
      </w:tr>
      <w:tr>
        <w:trPr>
          <w:cantSplit/>
        </w:trPr>
        <w:tc>
          <w:tcPr>
            <w:tcW w:w="1500" w:type="dxa"/>
            <w:vAlign w:val="center"/>
          </w:tcPr>
          <w:p>
            <w:pPr>
              <w:keepNext/>
              <w:spacing w:before="10" w:after="10"/>
              <w:jc w:val="center"/>
            </w:pPr>
            <w:r>
              <w:rPr>
                <w:sz w:val="18"/>
                <w:szCs w:val="18"/>
                <w:lang w:val="id-ID"/>
              </w:rPr>
              <w:t xml:space="preserve">3</w:t>
            </w:r>
          </w:p>
        </w:tc>
        <w:tc>
          <w:tcPr>
            <w:tcW w:w="3000" w:type="dxa"/>
            <w:vAlign w:val="center"/>
          </w:tcPr>
          <w:p>
            <w:pPr>
              <w:keepNext/>
              <w:spacing w:before="10" w:after="10"/>
              <w:jc w:val="left"/>
            </w:pPr>
            <w:r>
              <w:rPr>
                <w:sz w:val="18"/>
                <w:szCs w:val="18"/>
                <w:lang w:val="id-ID"/>
              </w:rPr>
              <w:t xml:space="preserve">Teri</w:t>
            </w:r>
          </w:p>
        </w:tc>
        <w:tc>
          <w:tcPr>
            <w:tcW w:w="2200" w:type="dxa"/>
            <w:vAlign w:val="center"/>
          </w:tcPr>
          <w:p>
            <w:pPr>
              <w:keepNext/>
              <w:spacing w:before="10" w:after="10"/>
              <w:jc w:val="right"/>
            </w:pPr>
            <w:r>
              <w:rPr>
                <w:sz w:val="18"/>
                <w:szCs w:val="18"/>
                <w:lang w:val="id-ID"/>
              </w:rPr>
              <w:t xml:space="preserve">825.700</w:t>
            </w:r>
          </w:p>
        </w:tc>
      </w:tr>
      <w:tr>
        <w:trPr>
          <w:cantSplit/>
        </w:trPr>
        <w:tc>
          <w:tcPr>
            <w:tcW w:w="1500" w:type="dxa"/>
            <w:vAlign w:val="center"/>
          </w:tcPr>
          <w:p>
            <w:pPr>
              <w:keepNext/>
              <w:spacing w:before="10" w:after="10"/>
              <w:jc w:val="center"/>
            </w:pPr>
            <w:r>
              <w:rPr>
                <w:sz w:val="18"/>
                <w:szCs w:val="18"/>
                <w:lang w:val="id-ID"/>
              </w:rPr>
              <w:t xml:space="preserve">4</w:t>
            </w:r>
          </w:p>
        </w:tc>
        <w:tc>
          <w:tcPr>
            <w:tcW w:w="3000" w:type="dxa"/>
            <w:vAlign w:val="center"/>
          </w:tcPr>
          <w:p>
            <w:pPr>
              <w:keepNext/>
              <w:spacing w:before="10" w:after="10"/>
              <w:jc w:val="left"/>
            </w:pPr>
            <w:r>
              <w:rPr>
                <w:sz w:val="18"/>
                <w:szCs w:val="18"/>
                <w:lang w:val="id-ID"/>
              </w:rPr>
              <w:t xml:space="preserve">Kunisi</w:t>
            </w:r>
          </w:p>
        </w:tc>
        <w:tc>
          <w:tcPr>
            <w:tcW w:w="2200" w:type="dxa"/>
            <w:vAlign w:val="center"/>
          </w:tcPr>
          <w:p>
            <w:pPr>
              <w:keepNext/>
              <w:spacing w:before="10" w:after="10"/>
              <w:jc w:val="right"/>
            </w:pPr>
            <w:r>
              <w:rPr>
                <w:sz w:val="18"/>
                <w:szCs w:val="18"/>
                <w:lang w:val="id-ID"/>
              </w:rPr>
              <w:t xml:space="preserve">820.078</w:t>
            </w:r>
          </w:p>
        </w:tc>
      </w:tr>
      <w:tr>
        <w:trPr>
          <w:cantSplit/>
        </w:trPr>
        <w:tc>
          <w:tcPr>
            <w:tcW w:w="1500" w:type="dxa"/>
            <w:vAlign w:val="center"/>
          </w:tcPr>
          <w:p>
            <w:pPr>
              <w:keepNext/>
              <w:spacing w:before="10" w:after="10"/>
              <w:jc w:val="center"/>
            </w:pPr>
            <w:r>
              <w:rPr>
                <w:sz w:val="18"/>
                <w:szCs w:val="18"/>
                <w:lang w:val="id-ID"/>
              </w:rPr>
              <w:t xml:space="preserve">5</w:t>
            </w:r>
          </w:p>
        </w:tc>
        <w:tc>
          <w:tcPr>
            <w:tcW w:w="3000" w:type="dxa"/>
            <w:vAlign w:val="center"/>
          </w:tcPr>
          <w:p>
            <w:pPr>
              <w:keepNext/>
              <w:spacing w:before="10" w:after="10"/>
              <w:jc w:val="left"/>
            </w:pPr>
            <w:r>
              <w:rPr>
                <w:sz w:val="18"/>
                <w:szCs w:val="18"/>
                <w:lang w:val="id-ID"/>
              </w:rPr>
              <w:t xml:space="preserve">Biji Nangka</w:t>
            </w:r>
          </w:p>
        </w:tc>
        <w:tc>
          <w:tcPr>
            <w:tcW w:w="2200" w:type="dxa"/>
            <w:vAlign w:val="center"/>
          </w:tcPr>
          <w:p>
            <w:pPr>
              <w:keepNext/>
              <w:spacing w:before="10" w:after="10"/>
              <w:jc w:val="right"/>
            </w:pPr>
            <w:r>
              <w:rPr>
                <w:sz w:val="18"/>
                <w:szCs w:val="18"/>
                <w:lang w:val="id-ID"/>
              </w:rPr>
              <w:t xml:space="preserve">491.136</w:t>
            </w:r>
          </w:p>
        </w:tc>
      </w:tr>
      <w:tr>
        <w:trPr>
          <w:cantSplit/>
        </w:trPr>
        <w:tc>
          <w:tcPr>
            <w:tcW w:w="1500" w:type="dxa"/>
            <w:vAlign w:val="center"/>
          </w:tcPr>
          <w:p>
            <w:pPr>
              <w:keepNext/>
              <w:spacing w:before="10" w:after="10"/>
              <w:jc w:val="center"/>
            </w:pPr>
            <w:r>
              <w:rPr>
                <w:sz w:val="18"/>
                <w:szCs w:val="18"/>
                <w:lang w:val="id-ID"/>
              </w:rPr>
              <w:t xml:space="preserve">6</w:t>
            </w:r>
          </w:p>
        </w:tc>
        <w:tc>
          <w:tcPr>
            <w:tcW w:w="3000" w:type="dxa"/>
            <w:vAlign w:val="center"/>
          </w:tcPr>
          <w:p>
            <w:pPr>
              <w:keepNext/>
              <w:spacing w:before="10" w:after="10"/>
              <w:jc w:val="left"/>
            </w:pPr>
            <w:r>
              <w:rPr>
                <w:sz w:val="18"/>
                <w:szCs w:val="18"/>
                <w:lang w:val="id-ID"/>
              </w:rPr>
              <w:t xml:space="preserve">Kakap</w:t>
            </w:r>
          </w:p>
        </w:tc>
        <w:tc>
          <w:tcPr>
            <w:tcW w:w="2200" w:type="dxa"/>
            <w:vAlign w:val="center"/>
          </w:tcPr>
          <w:p>
            <w:pPr>
              <w:keepNext/>
              <w:spacing w:before="10" w:after="10"/>
              <w:jc w:val="right"/>
            </w:pPr>
            <w:r>
              <w:rPr>
                <w:sz w:val="18"/>
                <w:szCs w:val="18"/>
                <w:lang w:val="id-ID"/>
              </w:rPr>
              <w:t xml:space="preserve">432.338</w:t>
            </w:r>
          </w:p>
        </w:tc>
      </w:tr>
      <w:tr>
        <w:trPr>
          <w:cantSplit/>
        </w:trPr>
        <w:tc>
          <w:tcPr>
            <w:tcW w:w="1500" w:type="dxa"/>
            <w:vAlign w:val="center"/>
          </w:tcPr>
          <w:p>
            <w:pPr>
              <w:spacing w:before="10" w:after="10"/>
              <w:jc w:val="center"/>
            </w:pPr>
          </w:p>
        </w:tc>
        <w:tc>
          <w:tcPr>
            <w:tcW w:w="3000" w:type="dxa"/>
            <w:vAlign w:val="center"/>
          </w:tcPr>
          <w:p>
            <w:pPr>
              <w:spacing w:before="10" w:after="10"/>
              <w:jc w:val="left"/>
            </w:pPr>
            <w:r>
              <w:rPr>
                <w:b/>
                <w:sz w:val="18"/>
                <w:szCs w:val="18"/>
                <w:lang w:val="id-ID"/>
              </w:rPr>
              <w:t xml:space="preserve">Total seluruh jenis</w:t>
            </w:r>
          </w:p>
        </w:tc>
        <w:tc>
          <w:tcPr>
            <w:tcW w:w="2200" w:type="dxa"/>
            <w:vAlign w:val="center"/>
          </w:tcPr>
          <w:p>
            <w:pPr>
              <w:spacing w:before="10" w:after="10"/>
              <w:jc w:val="right"/>
            </w:pPr>
            <w:r>
              <w:rPr>
                <w:b/>
                <w:sz w:val="18"/>
                <w:szCs w:val="18"/>
                <w:lang w:val="id-ID"/>
              </w:rPr>
              <w:t xml:space="preserve">6.007.566</w:t>
            </w:r>
          </w:p>
        </w:tc>
      </w:tr>
    </w:tbl>
    <w:p>
      <w:pPr>
        <w:spacing w:before="0" w:after="0" w:line="60" w:lineRule="exact"/>
      </w:pPr>
    </w:p>
    <w:p>
      <w:pPr>
        <w:pStyle w:val="Heading3"/>
        <w:tabs>
          <w:tab w:val="left" w:pos="578"/>
        </w:tabs>
      </w:pPr>
      <w:r>
        <w:rPr/>
        <w:t xml:space="preserve">3.1.2	Hasil Pelatihan Model</w:t>
      </w:r>
    </w:p>
    <w:p>
      <w:pPr>
        <w:ind w:right="48"/>
      </w:pPr>
      <w:r>
        <w:rPr>
          <w:lang w:val="id-ID"/>
        </w:rPr>
        <w:t xml:space="preserve">Gambar 3 menunjukkan kurva </w:t>
      </w:r>
      <w:r>
        <w:rPr>
          <w:i/>
          <w:lang w:val="id-ID"/>
        </w:rPr>
        <w:t xml:space="preserve">loss</w:t>
      </w:r>
      <w:r>
        <w:rPr>
          <w:lang w:val="id-ID"/>
        </w:rPr>
        <w:t xml:space="preserve"> dan metrik selama 100 epoch. </w:t>
      </w:r>
      <w:r>
        <w:rPr>
          <w:i/>
          <w:lang w:val="id-ID"/>
        </w:rPr>
        <w:t xml:space="preserve">Box loss</w:t>
      </w:r>
      <w:r>
        <w:rPr>
          <w:lang w:val="id-ID"/>
        </w:rPr>
        <w:t xml:space="preserve">, </w:t>
      </w:r>
      <w:r>
        <w:rPr>
          <w:i/>
          <w:lang w:val="id-ID"/>
        </w:rPr>
        <w:t xml:space="preserve">classification loss</w:t>
      </w:r>
      <w:r>
        <w:rPr>
          <w:lang w:val="id-ID"/>
        </w:rPr>
        <w:t xml:space="preserve">, dan </w:t>
      </w:r>
      <w:r>
        <w:rPr>
          <w:i/>
          <w:lang w:val="id-ID"/>
        </w:rPr>
        <w:t xml:space="preserve">distribution focal loss</w:t>
      </w:r>
      <w:r>
        <w:rPr>
          <w:lang w:val="id-ID"/>
        </w:rPr>
        <w:t xml:space="preserve"> (DFL) pada data latih turun secara konsisten. </w:t>
      </w:r>
      <w:r>
        <w:rPr>
          <w:i/>
          <w:lang w:val="id-ID"/>
        </w:rPr>
        <w:t xml:space="preserve">Loss</w:t>
      </w:r>
      <w:r>
        <w:rPr>
          <w:lang w:val="id-ID"/>
        </w:rPr>
        <w:t xml:space="preserve"> validasi turun searah. Pola ini menunjukkan tidak ada </w:t>
      </w:r>
      <w:r>
        <w:rPr>
          <w:i/>
          <w:lang w:val="id-ID"/>
        </w:rPr>
        <w:t xml:space="preserve">overfitting</w:t>
      </w:r>
      <w:r>
        <w:rPr>
          <w:lang w:val="id-ID"/>
        </w:rPr>
        <w:t xml:space="preserve"> yang berarti. Tabel 7 memuat nilai pada epoch terpilih.</w:t>
      </w:r>
    </w:p>
    <w:p>
      <w:pPr>
        <w:keepNext/>
        <w:jc w:val="center"/>
      </w:pPr>
      <w:r>
        <w:drawing>
          <wp:inline xmlns:a="http://schemas.openxmlformats.org/drawingml/2006/main" xmlns:pic="http://schemas.openxmlformats.org/drawingml/2006/picture">
            <wp:extent cx="5669280" cy="2834639"/>
            <wp:docPr id="3" name="Picture 3"/>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5669280" cy="2834639"/>
                    </a:xfrm>
                    <a:prstGeom prst="rect"/>
                  </pic:spPr>
                </pic:pic>
              </a:graphicData>
            </a:graphic>
          </wp:inline>
        </w:drawing>
      </w:r>
    </w:p>
    <w:p>
      <w:pPr>
        <w:spacing w:before="60" w:after="120"/>
        <w:jc w:val="center"/>
      </w:pPr>
      <w:r>
        <w:rPr>
          <w:lang w:val="id-ID"/>
        </w:rPr>
        <w:t xml:space="preserve">Gambar 3. Kurva </w:t>
      </w:r>
      <w:r>
        <w:rPr>
          <w:i/>
          <w:lang w:val="id-ID"/>
        </w:rPr>
        <w:t xml:space="preserve">loss</w:t>
      </w:r>
      <w:r>
        <w:rPr>
          <w:lang w:val="id-ID"/>
        </w:rPr>
        <w:t xml:space="preserve"> dan metrik selama pelatihan</w:t>
      </w:r>
    </w:p>
    <w:p>
      <w:pPr>
        <w:keepNext/>
        <w:spacing w:before="120" w:after="60"/>
        <w:jc w:val="center"/>
      </w:pPr>
      <w:r>
        <w:rPr>
          <w:lang w:val="id-ID"/>
        </w:rPr>
        <w:t xml:space="preserve">Tabel 7. Perkembangan loss dan metrik validasi per epoch</w:t>
      </w:r>
    </w:p>
    <w:tbl>
      <w:tblPr>
        <w:tblW w:w="8300" w:type="dxa"/>
        <w:jc w:val="center"/>
        <w:tblBorders>
          <w:top w:val="single" w:sz="4" w:space="0" w:color="auto"/>
          <w:bottom w:val="single" w:sz="4" w:space="0" w:color="auto"/>
        </w:tblBorders>
        <w:tblLayout w:type="fixed"/>
        <w:tblCellMar>
          <w:left w:w="80" w:type="dxa"/>
          <w:right w:w="80" w:type="dxa"/>
        </w:tblCellMar>
        <w:tblLook w:val="04A0"/>
      </w:tblPr>
      <w:tblGrid>
        <w:gridCol w:w="800"/>
        <w:gridCol w:w="1500"/>
        <w:gridCol w:w="1400"/>
        <w:gridCol w:w="1200"/>
        <w:gridCol w:w="1100"/>
        <w:gridCol w:w="1100"/>
        <w:gridCol w:w="1200"/>
      </w:tblGrid>
      <w:tr>
        <w:trPr>
          <w:cantSplit/>
          <w:tblHeader/>
        </w:trPr>
        <w:tc>
          <w:tcPr>
            <w:tcW w:w="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Epoch</w:t>
            </w:r>
          </w:p>
        </w:tc>
        <w:tc>
          <w:tcPr>
            <w:tcW w:w="1500" w:type="dxa"/>
            <w:tcBorders>
              <w:top w:val="single" w:sz="4" w:space="0" w:color="auto"/>
              <w:bottom w:val="single" w:sz="4" w:space="0" w:color="auto"/>
            </w:tcBorders>
            <w:vAlign w:val="center"/>
          </w:tcPr>
          <w:p>
            <w:pPr>
              <w:keepNext/>
              <w:spacing w:before="10" w:after="10"/>
              <w:jc w:val="center"/>
            </w:pPr>
            <w:r>
              <w:rPr>
                <w:sz w:val="18"/>
                <w:szCs w:val="18"/>
                <w:lang w:val="id-ID"/>
              </w:rPr>
              <w:t xml:space="preserve">Box loss latih</w:t>
            </w:r>
          </w:p>
        </w:tc>
        <w:tc>
          <w:tcPr>
            <w:tcW w:w="1400" w:type="dxa"/>
            <w:tcBorders>
              <w:top w:val="single" w:sz="4" w:space="0" w:color="auto"/>
              <w:bottom w:val="single" w:sz="4" w:space="0" w:color="auto"/>
            </w:tcBorders>
            <w:vAlign w:val="center"/>
          </w:tcPr>
          <w:p>
            <w:pPr>
              <w:keepNext/>
              <w:spacing w:before="10" w:after="10"/>
              <w:jc w:val="center"/>
            </w:pPr>
            <w:r>
              <w:rPr>
                <w:sz w:val="18"/>
                <w:szCs w:val="18"/>
                <w:lang w:val="id-ID"/>
              </w:rPr>
              <w:t xml:space="preserve">Box loss val</w:t>
            </w:r>
          </w:p>
        </w:tc>
        <w:tc>
          <w:tcPr>
            <w:tcW w:w="1200" w:type="dxa"/>
            <w:tcBorders>
              <w:top w:val="single" w:sz="4" w:space="0" w:color="auto"/>
              <w:bottom w:val="single" w:sz="4" w:space="0" w:color="auto"/>
            </w:tcBorders>
            <w:vAlign w:val="center"/>
          </w:tcPr>
          <w:p>
            <w:pPr>
              <w:keepNext/>
              <w:spacing w:before="10" w:after="10"/>
              <w:jc w:val="center"/>
            </w:pPr>
            <w:r>
              <w:rPr>
                <w:sz w:val="18"/>
                <w:szCs w:val="18"/>
                <w:lang w:val="id-ID"/>
              </w:rPr>
              <w:t xml:space="preserve">Precision</w:t>
            </w:r>
          </w:p>
        </w:tc>
        <w:tc>
          <w:tcPr>
            <w:tcW w:w="1100" w:type="dxa"/>
            <w:tcBorders>
              <w:top w:val="single" w:sz="4" w:space="0" w:color="auto"/>
              <w:bottom w:val="single" w:sz="4" w:space="0" w:color="auto"/>
            </w:tcBorders>
            <w:vAlign w:val="center"/>
          </w:tcPr>
          <w:p>
            <w:pPr>
              <w:keepNext/>
              <w:spacing w:before="10" w:after="10"/>
              <w:jc w:val="center"/>
            </w:pPr>
            <w:r>
              <w:rPr>
                <w:sz w:val="18"/>
                <w:szCs w:val="18"/>
                <w:lang w:val="id-ID"/>
              </w:rPr>
              <w:t xml:space="preserve">Recall</w:t>
            </w:r>
          </w:p>
        </w:tc>
        <w:tc>
          <w:tcPr>
            <w:tcW w:w="1100" w:type="dxa"/>
            <w:tcBorders>
              <w:top w:val="single" w:sz="4" w:space="0" w:color="auto"/>
              <w:bottom w:val="single" w:sz="4" w:space="0" w:color="auto"/>
            </w:tcBorders>
            <w:vAlign w:val="center"/>
          </w:tcPr>
          <w:p>
            <w:pPr>
              <w:keepNext/>
              <w:spacing w:before="10" w:after="10"/>
              <w:jc w:val="center"/>
            </w:pPr>
            <w:r>
              <w:rPr>
                <w:sz w:val="18"/>
                <w:szCs w:val="18"/>
                <w:lang w:val="id-ID"/>
              </w:rPr>
              <w:t xml:space="preserve">mAP50</w:t>
            </w:r>
          </w:p>
        </w:tc>
        <w:tc>
          <w:tcPr>
            <w:tcW w:w="1200" w:type="dxa"/>
            <w:tcBorders>
              <w:top w:val="single" w:sz="4" w:space="0" w:color="auto"/>
              <w:bottom w:val="single" w:sz="4" w:space="0" w:color="auto"/>
            </w:tcBorders>
            <w:vAlign w:val="center"/>
          </w:tcPr>
          <w:p>
            <w:pPr>
              <w:keepNext/>
              <w:spacing w:before="10" w:after="10"/>
              <w:jc w:val="center"/>
            </w:pPr>
            <w:r>
              <w:rPr>
                <w:sz w:val="18"/>
                <w:szCs w:val="18"/>
                <w:lang w:val="id-ID"/>
              </w:rPr>
              <w:t xml:space="preserve">mAP50-95</w:t>
            </w:r>
          </w:p>
        </w:tc>
      </w:tr>
      <w:tr>
        <w:trPr>
          <w:cantSplit/>
        </w:trPr>
        <w:tc>
          <w:tcPr>
            <w:tcW w:w="800" w:type="dxa"/>
            <w:vAlign w:val="center"/>
          </w:tcPr>
          <w:p>
            <w:pPr>
              <w:keepNext/>
              <w:spacing w:before="10" w:after="10"/>
              <w:jc w:val="center"/>
            </w:pPr>
            <w:r>
              <w:rPr>
                <w:sz w:val="18"/>
                <w:szCs w:val="18"/>
                <w:lang w:val="id-ID"/>
              </w:rPr>
              <w:t xml:space="preserve">1</w:t>
            </w:r>
          </w:p>
        </w:tc>
        <w:tc>
          <w:tcPr>
            <w:tcW w:w="1500" w:type="dxa"/>
            <w:vAlign w:val="center"/>
          </w:tcPr>
          <w:p>
            <w:pPr>
              <w:keepNext/>
              <w:spacing w:before="10" w:after="10"/>
              <w:jc w:val="center"/>
            </w:pPr>
            <w:r>
              <w:rPr>
                <w:sz w:val="18"/>
                <w:szCs w:val="18"/>
                <w:lang w:val="id-ID"/>
              </w:rPr>
              <w:t xml:space="preserve">1,182</w:t>
            </w:r>
          </w:p>
        </w:tc>
        <w:tc>
          <w:tcPr>
            <w:tcW w:w="1400" w:type="dxa"/>
            <w:vAlign w:val="center"/>
          </w:tcPr>
          <w:p>
            <w:pPr>
              <w:keepNext/>
              <w:spacing w:before="10" w:after="10"/>
              <w:jc w:val="center"/>
            </w:pPr>
            <w:r>
              <w:rPr>
                <w:sz w:val="18"/>
                <w:szCs w:val="18"/>
                <w:lang w:val="id-ID"/>
              </w:rPr>
              <w:t xml:space="preserve">1,090</w:t>
            </w:r>
          </w:p>
        </w:tc>
        <w:tc>
          <w:tcPr>
            <w:tcW w:w="1200" w:type="dxa"/>
            <w:vAlign w:val="center"/>
          </w:tcPr>
          <w:p>
            <w:pPr>
              <w:keepNext/>
              <w:spacing w:before="10" w:after="10"/>
              <w:jc w:val="center"/>
            </w:pPr>
            <w:r>
              <w:rPr>
                <w:sz w:val="18"/>
                <w:szCs w:val="18"/>
                <w:lang w:val="id-ID"/>
              </w:rPr>
              <w:t xml:space="preserve">0,541</w:t>
            </w:r>
          </w:p>
        </w:tc>
        <w:tc>
          <w:tcPr>
            <w:tcW w:w="1100" w:type="dxa"/>
            <w:vAlign w:val="center"/>
          </w:tcPr>
          <w:p>
            <w:pPr>
              <w:keepNext/>
              <w:spacing w:before="10" w:after="10"/>
              <w:jc w:val="center"/>
            </w:pPr>
            <w:r>
              <w:rPr>
                <w:sz w:val="18"/>
                <w:szCs w:val="18"/>
                <w:lang w:val="id-ID"/>
              </w:rPr>
              <w:t xml:space="preserve">0,680</w:t>
            </w:r>
          </w:p>
        </w:tc>
        <w:tc>
          <w:tcPr>
            <w:tcW w:w="1100" w:type="dxa"/>
            <w:vAlign w:val="center"/>
          </w:tcPr>
          <w:p>
            <w:pPr>
              <w:keepNext/>
              <w:spacing w:before="10" w:after="10"/>
              <w:jc w:val="center"/>
            </w:pPr>
            <w:r>
              <w:rPr>
                <w:sz w:val="18"/>
                <w:szCs w:val="18"/>
                <w:lang w:val="id-ID"/>
              </w:rPr>
              <w:t xml:space="preserve">0,676</w:t>
            </w:r>
          </w:p>
        </w:tc>
        <w:tc>
          <w:tcPr>
            <w:tcW w:w="1200" w:type="dxa"/>
            <w:vAlign w:val="center"/>
          </w:tcPr>
          <w:p>
            <w:pPr>
              <w:keepNext/>
              <w:spacing w:before="10" w:after="10"/>
              <w:jc w:val="center"/>
            </w:pPr>
            <w:r>
              <w:rPr>
                <w:sz w:val="18"/>
                <w:szCs w:val="18"/>
                <w:lang w:val="id-ID"/>
              </w:rPr>
              <w:t xml:space="preserve">0,478</w:t>
            </w:r>
          </w:p>
        </w:tc>
      </w:tr>
      <w:tr>
        <w:trPr>
          <w:cantSplit/>
        </w:trPr>
        <w:tc>
          <w:tcPr>
            <w:tcW w:w="800" w:type="dxa"/>
            <w:vAlign w:val="center"/>
          </w:tcPr>
          <w:p>
            <w:pPr>
              <w:keepNext/>
              <w:spacing w:before="10" w:after="10"/>
              <w:jc w:val="center"/>
            </w:pPr>
            <w:r>
              <w:rPr>
                <w:sz w:val="18"/>
                <w:szCs w:val="18"/>
                <w:lang w:val="id-ID"/>
              </w:rPr>
              <w:t xml:space="preserve">9</w:t>
            </w:r>
          </w:p>
        </w:tc>
        <w:tc>
          <w:tcPr>
            <w:tcW w:w="1500" w:type="dxa"/>
            <w:vAlign w:val="center"/>
          </w:tcPr>
          <w:p>
            <w:pPr>
              <w:keepNext/>
              <w:spacing w:before="10" w:after="10"/>
              <w:jc w:val="center"/>
            </w:pPr>
            <w:r>
              <w:rPr>
                <w:sz w:val="18"/>
                <w:szCs w:val="18"/>
                <w:lang w:val="id-ID"/>
              </w:rPr>
              <w:t xml:space="preserve">1,103</w:t>
            </w:r>
          </w:p>
        </w:tc>
        <w:tc>
          <w:tcPr>
            <w:tcW w:w="1400" w:type="dxa"/>
            <w:vAlign w:val="center"/>
          </w:tcPr>
          <w:p>
            <w:pPr>
              <w:keepNext/>
              <w:spacing w:before="10" w:after="10"/>
              <w:jc w:val="center"/>
            </w:pPr>
            <w:r>
              <w:rPr>
                <w:sz w:val="18"/>
                <w:szCs w:val="18"/>
                <w:lang w:val="id-ID"/>
              </w:rPr>
              <w:t xml:space="preserve">1,442</w:t>
            </w:r>
          </w:p>
        </w:tc>
        <w:tc>
          <w:tcPr>
            <w:tcW w:w="1200" w:type="dxa"/>
            <w:vAlign w:val="center"/>
          </w:tcPr>
          <w:p>
            <w:pPr>
              <w:keepNext/>
              <w:spacing w:before="10" w:after="10"/>
              <w:jc w:val="center"/>
            </w:pPr>
            <w:r>
              <w:rPr>
                <w:sz w:val="18"/>
                <w:szCs w:val="18"/>
                <w:lang w:val="id-ID"/>
              </w:rPr>
              <w:t xml:space="preserve">0,501</w:t>
            </w:r>
          </w:p>
        </w:tc>
        <w:tc>
          <w:tcPr>
            <w:tcW w:w="1100" w:type="dxa"/>
            <w:vAlign w:val="center"/>
          </w:tcPr>
          <w:p>
            <w:pPr>
              <w:keepNext/>
              <w:spacing w:before="10" w:after="10"/>
              <w:jc w:val="center"/>
            </w:pPr>
            <w:r>
              <w:rPr>
                <w:sz w:val="18"/>
                <w:szCs w:val="18"/>
                <w:lang w:val="id-ID"/>
              </w:rPr>
              <w:t xml:space="preserve">0,521</w:t>
            </w:r>
          </w:p>
        </w:tc>
        <w:tc>
          <w:tcPr>
            <w:tcW w:w="1100" w:type="dxa"/>
            <w:vAlign w:val="center"/>
          </w:tcPr>
          <w:p>
            <w:pPr>
              <w:keepNext/>
              <w:spacing w:before="10" w:after="10"/>
              <w:jc w:val="center"/>
            </w:pPr>
            <w:r>
              <w:rPr>
                <w:sz w:val="18"/>
                <w:szCs w:val="18"/>
                <w:lang w:val="id-ID"/>
              </w:rPr>
              <w:t xml:space="preserve">0,585</w:t>
            </w:r>
          </w:p>
        </w:tc>
        <w:tc>
          <w:tcPr>
            <w:tcW w:w="1200" w:type="dxa"/>
            <w:vAlign w:val="center"/>
          </w:tcPr>
          <w:p>
            <w:pPr>
              <w:keepNext/>
              <w:spacing w:before="10" w:after="10"/>
              <w:jc w:val="center"/>
            </w:pPr>
            <w:r>
              <w:rPr>
                <w:sz w:val="18"/>
                <w:szCs w:val="18"/>
                <w:lang w:val="id-ID"/>
              </w:rPr>
              <w:t xml:space="preserve">0,325</w:t>
            </w:r>
          </w:p>
        </w:tc>
      </w:tr>
      <w:tr>
        <w:trPr>
          <w:cantSplit/>
        </w:trPr>
        <w:tc>
          <w:tcPr>
            <w:tcW w:w="800" w:type="dxa"/>
            <w:vAlign w:val="center"/>
          </w:tcPr>
          <w:p>
            <w:pPr>
              <w:keepNext/>
              <w:spacing w:before="10" w:after="10"/>
              <w:jc w:val="center"/>
            </w:pPr>
            <w:r>
              <w:rPr>
                <w:sz w:val="18"/>
                <w:szCs w:val="18"/>
                <w:lang w:val="id-ID"/>
              </w:rPr>
              <w:t xml:space="preserve">19</w:t>
            </w:r>
          </w:p>
        </w:tc>
        <w:tc>
          <w:tcPr>
            <w:tcW w:w="1500" w:type="dxa"/>
            <w:vAlign w:val="center"/>
          </w:tcPr>
          <w:p>
            <w:pPr>
              <w:keepNext/>
              <w:spacing w:before="10" w:after="10"/>
              <w:jc w:val="center"/>
            </w:pPr>
            <w:r>
              <w:rPr>
                <w:sz w:val="18"/>
                <w:szCs w:val="18"/>
                <w:lang w:val="id-ID"/>
              </w:rPr>
              <w:t xml:space="preserve">0,916</w:t>
            </w:r>
          </w:p>
        </w:tc>
        <w:tc>
          <w:tcPr>
            <w:tcW w:w="1400" w:type="dxa"/>
            <w:vAlign w:val="center"/>
          </w:tcPr>
          <w:p>
            <w:pPr>
              <w:keepNext/>
              <w:spacing w:before="10" w:after="10"/>
              <w:jc w:val="center"/>
            </w:pPr>
            <w:r>
              <w:rPr>
                <w:sz w:val="18"/>
                <w:szCs w:val="18"/>
                <w:lang w:val="id-ID"/>
              </w:rPr>
              <w:t xml:space="preserve">0,890</w:t>
            </w:r>
          </w:p>
        </w:tc>
        <w:tc>
          <w:tcPr>
            <w:tcW w:w="1200" w:type="dxa"/>
            <w:vAlign w:val="center"/>
          </w:tcPr>
          <w:p>
            <w:pPr>
              <w:keepNext/>
              <w:spacing w:before="10" w:after="10"/>
              <w:jc w:val="center"/>
            </w:pPr>
            <w:r>
              <w:rPr>
                <w:sz w:val="18"/>
                <w:szCs w:val="18"/>
                <w:lang w:val="id-ID"/>
              </w:rPr>
              <w:t xml:space="preserve">0,856</w:t>
            </w:r>
          </w:p>
        </w:tc>
        <w:tc>
          <w:tcPr>
            <w:tcW w:w="1100" w:type="dxa"/>
            <w:vAlign w:val="center"/>
          </w:tcPr>
          <w:p>
            <w:pPr>
              <w:keepNext/>
              <w:spacing w:before="10" w:after="10"/>
              <w:jc w:val="center"/>
            </w:pPr>
            <w:r>
              <w:rPr>
                <w:sz w:val="18"/>
                <w:szCs w:val="18"/>
                <w:lang w:val="id-ID"/>
              </w:rPr>
              <w:t xml:space="preserve">0,891</w:t>
            </w:r>
          </w:p>
        </w:tc>
        <w:tc>
          <w:tcPr>
            <w:tcW w:w="1100" w:type="dxa"/>
            <w:vAlign w:val="center"/>
          </w:tcPr>
          <w:p>
            <w:pPr>
              <w:keepNext/>
              <w:spacing w:before="10" w:after="10"/>
              <w:jc w:val="center"/>
            </w:pPr>
            <w:r>
              <w:rPr>
                <w:sz w:val="18"/>
                <w:szCs w:val="18"/>
                <w:lang w:val="id-ID"/>
              </w:rPr>
              <w:t xml:space="preserve">0,910</w:t>
            </w:r>
          </w:p>
        </w:tc>
        <w:tc>
          <w:tcPr>
            <w:tcW w:w="1200" w:type="dxa"/>
            <w:vAlign w:val="center"/>
          </w:tcPr>
          <w:p>
            <w:pPr>
              <w:keepNext/>
              <w:spacing w:before="10" w:after="10"/>
              <w:jc w:val="center"/>
            </w:pPr>
            <w:r>
              <w:rPr>
                <w:sz w:val="18"/>
                <w:szCs w:val="18"/>
                <w:lang w:val="id-ID"/>
              </w:rPr>
              <w:t xml:space="preserve">0,761</w:t>
            </w:r>
          </w:p>
        </w:tc>
      </w:tr>
      <w:tr>
        <w:trPr>
          <w:cantSplit/>
        </w:trPr>
        <w:tc>
          <w:tcPr>
            <w:tcW w:w="800" w:type="dxa"/>
            <w:vAlign w:val="center"/>
          </w:tcPr>
          <w:p>
            <w:pPr>
              <w:keepNext/>
              <w:spacing w:before="10" w:after="10"/>
              <w:jc w:val="center"/>
            </w:pPr>
            <w:r>
              <w:rPr>
                <w:sz w:val="18"/>
                <w:szCs w:val="18"/>
                <w:lang w:val="id-ID"/>
              </w:rPr>
              <w:t xml:space="preserve">49</w:t>
            </w:r>
          </w:p>
        </w:tc>
        <w:tc>
          <w:tcPr>
            <w:tcW w:w="1500" w:type="dxa"/>
            <w:vAlign w:val="center"/>
          </w:tcPr>
          <w:p>
            <w:pPr>
              <w:keepNext/>
              <w:spacing w:before="10" w:after="10"/>
              <w:jc w:val="center"/>
            </w:pPr>
            <w:r>
              <w:rPr>
                <w:sz w:val="18"/>
                <w:szCs w:val="18"/>
                <w:lang w:val="id-ID"/>
              </w:rPr>
              <w:t xml:space="preserve">0,738</w:t>
            </w:r>
          </w:p>
        </w:tc>
        <w:tc>
          <w:tcPr>
            <w:tcW w:w="1400" w:type="dxa"/>
            <w:vAlign w:val="center"/>
          </w:tcPr>
          <w:p>
            <w:pPr>
              <w:keepNext/>
              <w:spacing w:before="10" w:after="10"/>
              <w:jc w:val="center"/>
            </w:pPr>
            <w:r>
              <w:rPr>
                <w:sz w:val="18"/>
                <w:szCs w:val="18"/>
                <w:lang w:val="id-ID"/>
              </w:rPr>
              <w:t xml:space="preserve">0,641</w:t>
            </w:r>
          </w:p>
        </w:tc>
        <w:tc>
          <w:tcPr>
            <w:tcW w:w="1200" w:type="dxa"/>
            <w:vAlign w:val="center"/>
          </w:tcPr>
          <w:p>
            <w:pPr>
              <w:keepNext/>
              <w:spacing w:before="10" w:after="10"/>
              <w:jc w:val="center"/>
            </w:pPr>
            <w:r>
              <w:rPr>
                <w:sz w:val="18"/>
                <w:szCs w:val="18"/>
                <w:lang w:val="id-ID"/>
              </w:rPr>
              <w:t xml:space="preserve">0,913</w:t>
            </w:r>
          </w:p>
        </w:tc>
        <w:tc>
          <w:tcPr>
            <w:tcW w:w="1100" w:type="dxa"/>
            <w:vAlign w:val="center"/>
          </w:tcPr>
          <w:p>
            <w:pPr>
              <w:keepNext/>
              <w:spacing w:before="10" w:after="10"/>
              <w:jc w:val="center"/>
            </w:pPr>
            <w:r>
              <w:rPr>
                <w:sz w:val="18"/>
                <w:szCs w:val="18"/>
                <w:lang w:val="id-ID"/>
              </w:rPr>
              <w:t xml:space="preserve">0,959</w:t>
            </w:r>
          </w:p>
        </w:tc>
        <w:tc>
          <w:tcPr>
            <w:tcW w:w="1100" w:type="dxa"/>
            <w:vAlign w:val="center"/>
          </w:tcPr>
          <w:p>
            <w:pPr>
              <w:keepNext/>
              <w:spacing w:before="10" w:after="10"/>
              <w:jc w:val="center"/>
            </w:pPr>
            <w:r>
              <w:rPr>
                <w:sz w:val="18"/>
                <w:szCs w:val="18"/>
                <w:lang w:val="id-ID"/>
              </w:rPr>
              <w:t xml:space="preserve">0,939</w:t>
            </w:r>
          </w:p>
        </w:tc>
        <w:tc>
          <w:tcPr>
            <w:tcW w:w="1200" w:type="dxa"/>
            <w:vAlign w:val="center"/>
          </w:tcPr>
          <w:p>
            <w:pPr>
              <w:keepNext/>
              <w:spacing w:before="10" w:after="10"/>
              <w:jc w:val="center"/>
            </w:pPr>
            <w:r>
              <w:rPr>
                <w:sz w:val="18"/>
                <w:szCs w:val="18"/>
                <w:lang w:val="id-ID"/>
              </w:rPr>
              <w:t xml:space="preserve">0,821</w:t>
            </w:r>
          </w:p>
        </w:tc>
      </w:tr>
      <w:tr>
        <w:trPr>
          <w:cantSplit/>
        </w:trPr>
        <w:tc>
          <w:tcPr>
            <w:tcW w:w="800" w:type="dxa"/>
            <w:vAlign w:val="center"/>
          </w:tcPr>
          <w:p>
            <w:pPr>
              <w:keepNext/>
              <w:spacing w:before="10" w:after="10"/>
              <w:jc w:val="center"/>
            </w:pPr>
            <w:r>
              <w:rPr>
                <w:sz w:val="18"/>
                <w:szCs w:val="18"/>
                <w:lang w:val="id-ID"/>
              </w:rPr>
              <w:t xml:space="preserve">69</w:t>
            </w:r>
          </w:p>
        </w:tc>
        <w:tc>
          <w:tcPr>
            <w:tcW w:w="1500" w:type="dxa"/>
            <w:vAlign w:val="center"/>
          </w:tcPr>
          <w:p>
            <w:pPr>
              <w:keepNext/>
              <w:spacing w:before="10" w:after="10"/>
              <w:jc w:val="center"/>
            </w:pPr>
            <w:r>
              <w:rPr>
                <w:sz w:val="18"/>
                <w:szCs w:val="18"/>
                <w:lang w:val="id-ID"/>
              </w:rPr>
              <w:t xml:space="preserve">0,631</w:t>
            </w:r>
          </w:p>
        </w:tc>
        <w:tc>
          <w:tcPr>
            <w:tcW w:w="1400" w:type="dxa"/>
            <w:vAlign w:val="center"/>
          </w:tcPr>
          <w:p>
            <w:pPr>
              <w:keepNext/>
              <w:spacing w:before="10" w:after="10"/>
              <w:jc w:val="center"/>
            </w:pPr>
            <w:r>
              <w:rPr>
                <w:sz w:val="18"/>
                <w:szCs w:val="18"/>
                <w:lang w:val="id-ID"/>
              </w:rPr>
              <w:t xml:space="preserve">0,569</w:t>
            </w:r>
          </w:p>
        </w:tc>
        <w:tc>
          <w:tcPr>
            <w:tcW w:w="1200" w:type="dxa"/>
            <w:vAlign w:val="center"/>
          </w:tcPr>
          <w:p>
            <w:pPr>
              <w:keepNext/>
              <w:spacing w:before="10" w:after="10"/>
              <w:jc w:val="center"/>
            </w:pPr>
            <w:r>
              <w:rPr>
                <w:sz w:val="18"/>
                <w:szCs w:val="18"/>
                <w:lang w:val="id-ID"/>
              </w:rPr>
              <w:t xml:space="preserve">0,903</w:t>
            </w:r>
          </w:p>
        </w:tc>
        <w:tc>
          <w:tcPr>
            <w:tcW w:w="1100" w:type="dxa"/>
            <w:vAlign w:val="center"/>
          </w:tcPr>
          <w:p>
            <w:pPr>
              <w:keepNext/>
              <w:spacing w:before="10" w:after="10"/>
              <w:jc w:val="center"/>
            </w:pPr>
            <w:r>
              <w:rPr>
                <w:sz w:val="18"/>
                <w:szCs w:val="18"/>
                <w:lang w:val="id-ID"/>
              </w:rPr>
              <w:t xml:space="preserve">0,955</w:t>
            </w:r>
          </w:p>
        </w:tc>
        <w:tc>
          <w:tcPr>
            <w:tcW w:w="1100" w:type="dxa"/>
            <w:vAlign w:val="center"/>
          </w:tcPr>
          <w:p>
            <w:pPr>
              <w:keepNext/>
              <w:spacing w:before="10" w:after="10"/>
              <w:jc w:val="center"/>
            </w:pPr>
            <w:r>
              <w:rPr>
                <w:sz w:val="18"/>
                <w:szCs w:val="18"/>
                <w:lang w:val="id-ID"/>
              </w:rPr>
              <w:t xml:space="preserve">0,933</w:t>
            </w:r>
          </w:p>
        </w:tc>
        <w:tc>
          <w:tcPr>
            <w:tcW w:w="1200" w:type="dxa"/>
            <w:vAlign w:val="center"/>
          </w:tcPr>
          <w:p>
            <w:pPr>
              <w:keepNext/>
              <w:spacing w:before="10" w:after="10"/>
              <w:jc w:val="center"/>
            </w:pPr>
            <w:r>
              <w:rPr>
                <w:sz w:val="18"/>
                <w:szCs w:val="18"/>
                <w:lang w:val="id-ID"/>
              </w:rPr>
              <w:t xml:space="preserve">0,838</w:t>
            </w:r>
          </w:p>
        </w:tc>
      </w:tr>
      <w:tr>
        <w:trPr>
          <w:cantSplit/>
        </w:trPr>
        <w:tc>
          <w:tcPr>
            <w:tcW w:w="800" w:type="dxa"/>
            <w:vAlign w:val="center"/>
          </w:tcPr>
          <w:p>
            <w:pPr>
              <w:keepNext/>
              <w:spacing w:before="10" w:after="10"/>
              <w:jc w:val="center"/>
            </w:pPr>
            <w:r>
              <w:rPr>
                <w:sz w:val="18"/>
                <w:szCs w:val="18"/>
                <w:lang w:val="id-ID"/>
              </w:rPr>
              <w:t xml:space="preserve">89</w:t>
            </w:r>
          </w:p>
        </w:tc>
        <w:tc>
          <w:tcPr>
            <w:tcW w:w="1500" w:type="dxa"/>
            <w:vAlign w:val="center"/>
          </w:tcPr>
          <w:p>
            <w:pPr>
              <w:keepNext/>
              <w:spacing w:before="10" w:after="10"/>
              <w:jc w:val="center"/>
            </w:pPr>
            <w:r>
              <w:rPr>
                <w:sz w:val="18"/>
                <w:szCs w:val="18"/>
                <w:lang w:val="id-ID"/>
              </w:rPr>
              <w:t xml:space="preserve">0,556</w:t>
            </w:r>
          </w:p>
        </w:tc>
        <w:tc>
          <w:tcPr>
            <w:tcW w:w="1400" w:type="dxa"/>
            <w:vAlign w:val="center"/>
          </w:tcPr>
          <w:p>
            <w:pPr>
              <w:keepNext/>
              <w:spacing w:before="10" w:after="10"/>
              <w:jc w:val="center"/>
            </w:pPr>
            <w:r>
              <w:rPr>
                <w:sz w:val="18"/>
                <w:szCs w:val="18"/>
                <w:lang w:val="id-ID"/>
              </w:rPr>
              <w:t xml:space="preserve">0,561</w:t>
            </w:r>
          </w:p>
        </w:tc>
        <w:tc>
          <w:tcPr>
            <w:tcW w:w="1200" w:type="dxa"/>
            <w:vAlign w:val="center"/>
          </w:tcPr>
          <w:p>
            <w:pPr>
              <w:keepNext/>
              <w:spacing w:before="10" w:after="10"/>
              <w:jc w:val="center"/>
            </w:pPr>
            <w:r>
              <w:rPr>
                <w:sz w:val="18"/>
                <w:szCs w:val="18"/>
                <w:lang w:val="id-ID"/>
              </w:rPr>
              <w:t xml:space="preserve">0,918</w:t>
            </w:r>
          </w:p>
        </w:tc>
        <w:tc>
          <w:tcPr>
            <w:tcW w:w="1100" w:type="dxa"/>
            <w:vAlign w:val="center"/>
          </w:tcPr>
          <w:p>
            <w:pPr>
              <w:keepNext/>
              <w:spacing w:before="10" w:after="10"/>
              <w:jc w:val="center"/>
            </w:pPr>
            <w:r>
              <w:rPr>
                <w:sz w:val="18"/>
                <w:szCs w:val="18"/>
                <w:lang w:val="id-ID"/>
              </w:rPr>
              <w:t xml:space="preserve">0,956</w:t>
            </w:r>
          </w:p>
        </w:tc>
        <w:tc>
          <w:tcPr>
            <w:tcW w:w="1100" w:type="dxa"/>
            <w:vAlign w:val="center"/>
          </w:tcPr>
          <w:p>
            <w:pPr>
              <w:keepNext/>
              <w:spacing w:before="10" w:after="10"/>
              <w:jc w:val="center"/>
            </w:pPr>
            <w:r>
              <w:rPr>
                <w:sz w:val="18"/>
                <w:szCs w:val="18"/>
                <w:lang w:val="id-ID"/>
              </w:rPr>
              <w:t xml:space="preserve">0,925</w:t>
            </w:r>
          </w:p>
        </w:tc>
        <w:tc>
          <w:tcPr>
            <w:tcW w:w="1200" w:type="dxa"/>
            <w:vAlign w:val="center"/>
          </w:tcPr>
          <w:p>
            <w:pPr>
              <w:keepNext/>
              <w:spacing w:before="10" w:after="10"/>
              <w:jc w:val="center"/>
            </w:pPr>
            <w:r>
              <w:rPr>
                <w:sz w:val="18"/>
                <w:szCs w:val="18"/>
                <w:lang w:val="id-ID"/>
              </w:rPr>
              <w:t xml:space="preserve">0,832</w:t>
            </w:r>
          </w:p>
        </w:tc>
      </w:tr>
      <w:tr>
        <w:trPr>
          <w:cantSplit/>
        </w:trPr>
        <w:tc>
          <w:tcPr>
            <w:tcW w:w="800" w:type="dxa"/>
            <w:vAlign w:val="center"/>
          </w:tcPr>
          <w:p>
            <w:pPr>
              <w:spacing w:before="10" w:after="10"/>
              <w:jc w:val="center"/>
            </w:pPr>
            <w:r>
              <w:rPr>
                <w:b/>
                <w:sz w:val="18"/>
                <w:szCs w:val="18"/>
                <w:lang w:val="id-ID"/>
              </w:rPr>
              <w:t xml:space="preserve">100</w:t>
            </w:r>
          </w:p>
        </w:tc>
        <w:tc>
          <w:tcPr>
            <w:tcW w:w="1500" w:type="dxa"/>
            <w:vAlign w:val="center"/>
          </w:tcPr>
          <w:p>
            <w:pPr>
              <w:spacing w:before="10" w:after="10"/>
              <w:jc w:val="center"/>
            </w:pPr>
            <w:r>
              <w:rPr>
                <w:b/>
                <w:sz w:val="18"/>
                <w:szCs w:val="18"/>
                <w:lang w:val="id-ID"/>
              </w:rPr>
              <w:t xml:space="preserve">0,326</w:t>
            </w:r>
          </w:p>
        </w:tc>
        <w:tc>
          <w:tcPr>
            <w:tcW w:w="1400" w:type="dxa"/>
            <w:vAlign w:val="center"/>
          </w:tcPr>
          <w:p>
            <w:pPr>
              <w:spacing w:before="10" w:after="10"/>
              <w:jc w:val="center"/>
            </w:pPr>
            <w:r>
              <w:rPr>
                <w:b/>
                <w:sz w:val="18"/>
                <w:szCs w:val="18"/>
                <w:lang w:val="id-ID"/>
              </w:rPr>
              <w:t xml:space="preserve">0,498</w:t>
            </w:r>
          </w:p>
        </w:tc>
        <w:tc>
          <w:tcPr>
            <w:tcW w:w="1200" w:type="dxa"/>
            <w:vAlign w:val="center"/>
          </w:tcPr>
          <w:p>
            <w:pPr>
              <w:spacing w:before="10" w:after="10"/>
              <w:jc w:val="center"/>
            </w:pPr>
            <w:r>
              <w:rPr>
                <w:b/>
                <w:sz w:val="18"/>
                <w:szCs w:val="18"/>
                <w:lang w:val="id-ID"/>
              </w:rPr>
              <w:t xml:space="preserve">0,921</w:t>
            </w:r>
          </w:p>
        </w:tc>
        <w:tc>
          <w:tcPr>
            <w:tcW w:w="1100" w:type="dxa"/>
            <w:vAlign w:val="center"/>
          </w:tcPr>
          <w:p>
            <w:pPr>
              <w:spacing w:before="10" w:after="10"/>
              <w:jc w:val="center"/>
            </w:pPr>
            <w:r>
              <w:rPr>
                <w:b/>
                <w:sz w:val="18"/>
                <w:szCs w:val="18"/>
                <w:lang w:val="id-ID"/>
              </w:rPr>
              <w:t xml:space="preserve">0,955</w:t>
            </w:r>
          </w:p>
        </w:tc>
        <w:tc>
          <w:tcPr>
            <w:tcW w:w="1100" w:type="dxa"/>
            <w:vAlign w:val="center"/>
          </w:tcPr>
          <w:p>
            <w:pPr>
              <w:spacing w:before="10" w:after="10"/>
              <w:jc w:val="center"/>
            </w:pPr>
            <w:r>
              <w:rPr>
                <w:b/>
                <w:sz w:val="18"/>
                <w:szCs w:val="18"/>
                <w:lang w:val="id-ID"/>
              </w:rPr>
              <w:t xml:space="preserve">0,931</w:t>
            </w:r>
          </w:p>
        </w:tc>
        <w:tc>
          <w:tcPr>
            <w:tcW w:w="1200" w:type="dxa"/>
            <w:vAlign w:val="center"/>
          </w:tcPr>
          <w:p>
            <w:pPr>
              <w:spacing w:before="10" w:after="10"/>
              <w:jc w:val="center"/>
            </w:pPr>
            <w:r>
              <w:rPr>
                <w:b/>
                <w:sz w:val="18"/>
                <w:szCs w:val="18"/>
                <w:lang w:val="id-ID"/>
              </w:rPr>
              <w:t xml:space="preserve">0,863</w:t>
            </w:r>
          </w:p>
        </w:tc>
      </w:tr>
    </w:tbl>
    <w:p>
      <w:pPr>
        <w:spacing w:before="0" w:after="0" w:line="60" w:lineRule="exact"/>
      </w:pPr>
    </w:p>
    <w:p>
      <w:pPr>
        <w:ind w:right="48"/>
      </w:pPr>
      <w:r>
        <w:rPr>
          <w:lang w:val="id-ID"/>
        </w:rPr>
        <w:t xml:space="preserve">Kinerja turun sementara pada epoch 9. </w:t>
      </w:r>
      <w:r>
        <w:rPr>
          <w:i/>
          <w:lang w:val="id-ID"/>
        </w:rPr>
        <w:t xml:space="preserve">Precision</w:t>
      </w:r>
      <w:r>
        <w:rPr>
          <w:lang w:val="id-ID"/>
        </w:rPr>
        <w:t xml:space="preserve"> turun ke 0,501 dan mAP50 turun ke 0,585. Setelah epoch 19, metrik naik dan bertahan di atas 0,90. Pada epoch 100, model mencapai </w:t>
      </w:r>
      <w:r>
        <w:rPr>
          <w:i/>
          <w:lang w:val="id-ID"/>
        </w:rPr>
        <w:t xml:space="preserve">precision</w:t>
      </w:r>
      <w:r>
        <w:rPr>
          <w:lang w:val="id-ID"/>
        </w:rPr>
        <w:t xml:space="preserve"> 0,921, </w:t>
      </w:r>
      <w:r>
        <w:rPr>
          <w:i/>
          <w:lang w:val="id-ID"/>
        </w:rPr>
        <w:t xml:space="preserve">recall</w:t>
      </w:r>
      <w:r>
        <w:rPr>
          <w:lang w:val="id-ID"/>
        </w:rPr>
        <w:t xml:space="preserve"> 0,955, mAP50 0,931, dan mAP50-95 0,863. Berdasarkan Persamaan (4), F1-score bernilai 0,938. Selisih mAP50 dan mAP50-95 menunjukkan ketepatan posisi kotak masih dapat ditingkatkan pada IoU yang ketat.</w:t>
      </w:r>
    </w:p>
    <w:p>
      <w:pPr>
        <w:pStyle w:val="Heading3"/>
        <w:tabs>
          <w:tab w:val="left" w:pos="578"/>
        </w:tabs>
      </w:pPr>
      <w:r>
        <w:rPr/>
        <w:t xml:space="preserve">3.1.3	Evaluasi Kinerja Model</w:t>
      </w:r>
    </w:p>
    <w:p>
      <w:pPr>
        <w:ind w:right="48"/>
      </w:pPr>
      <w:r>
        <w:rPr>
          <w:lang w:val="id-ID"/>
        </w:rPr>
        <w:t xml:space="preserve">Gambar 4 menunjukkan kurva </w:t>
      </w:r>
      <w:r>
        <w:rPr>
          <w:i/>
          <w:lang w:val="id-ID"/>
        </w:rPr>
        <w:t xml:space="preserve">Precision-Confidence</w:t>
      </w:r>
      <w:r>
        <w:rPr>
          <w:lang w:val="id-ID"/>
        </w:rPr>
        <w:t xml:space="preserve"> dan F1-</w:t>
      </w:r>
      <w:r>
        <w:rPr>
          <w:i/>
          <w:lang w:val="id-ID"/>
        </w:rPr>
        <w:t xml:space="preserve">Confidence</w:t>
      </w:r>
      <w:r>
        <w:rPr>
          <w:lang w:val="id-ID"/>
        </w:rPr>
        <w:t xml:space="preserve">. </w:t>
      </w:r>
      <w:r>
        <w:rPr>
          <w:i/>
          <w:lang w:val="id-ID"/>
        </w:rPr>
        <w:t xml:space="preserve">Precision</w:t>
      </w:r>
      <w:r>
        <w:rPr>
          <w:lang w:val="id-ID"/>
        </w:rPr>
        <w:t xml:space="preserve"> naik mendekati 1,0 pada </w:t>
      </w:r>
      <w:r>
        <w:rPr>
          <w:i/>
          <w:lang w:val="id-ID"/>
        </w:rPr>
        <w:t xml:space="preserve">confidence</w:t>
      </w:r>
      <w:r>
        <w:rPr>
          <w:lang w:val="id-ID"/>
        </w:rPr>
        <w:t xml:space="preserve"> tinggi. </w:t>
      </w:r>
      <w:r>
        <w:rPr>
          <w:i/>
          <w:lang w:val="id-ID"/>
        </w:rPr>
        <w:t xml:space="preserve">Recall</w:t>
      </w:r>
      <w:r>
        <w:rPr>
          <w:lang w:val="id-ID"/>
        </w:rPr>
        <w:t xml:space="preserve"> turun, karena makin sedikit deteksi yang lolos. Kurva F1 membantu menentukan ambang identifikasi spesies pada aplikasi.</w:t>
      </w:r>
    </w:p>
    <w:p>
      <w:pPr>
        <w:spacing w:before="0" w:after="0" w:line="80" w:lineRule="exact"/>
      </w:pPr>
    </w:p>
    <w:tbl>
      <w:tblPr>
        <w:tblW w:w="9404" w:type="dxa"/>
        <w:jc w:val="center"/>
        <w:tblLayout w:type="fixed"/>
        <w:tblLook w:val="04A0"/>
      </w:tblPr>
      <w:tblGrid>
        <w:gridCol w:w="4702"/>
        <w:gridCol w:w="4702"/>
      </w:tblGrid>
      <w:tr>
        <w:trPr>
          <w:cantSplit/>
        </w:trPr>
        <w:tc>
          <w:tcPr>
            <w:tcW w:w="4702" w:type="dxa"/>
          </w:tcPr>
          <w:p>
            <w:pPr>
              <w:keepNext/>
              <w:spacing w:before="0" w:after="0"/>
              <w:jc w:val="center"/>
            </w:pPr>
            <w:r>
              <w:drawing>
                <wp:inline xmlns:a="http://schemas.openxmlformats.org/drawingml/2006/main" xmlns:pic="http://schemas.openxmlformats.org/drawingml/2006/picture">
                  <wp:extent cx="2834640" cy="1890539"/>
                  <wp:docPr id="4" name="Picture 4"/>
                  <wp:cNvGraphicFramePr>
                    <a:graphicFrameLocks noChangeAspect="1"/>
                  </wp:cNvGraphicFramePr>
                  <a:graphic>
                    <a:graphicData uri="http://schemas.openxmlformats.org/drawingml/2006/picture">
                      <pic:pic>
                        <pic:nvPicPr>
                          <pic:cNvPr id="0" name="image14.png"/>
                          <pic:cNvPicPr/>
                        </pic:nvPicPr>
                        <pic:blipFill>
                          <a:blip r:embed="rId26"/>
                          <a:stretch>
                            <a:fillRect/>
                          </a:stretch>
                        </pic:blipFill>
                        <pic:spPr>
                          <a:xfrm>
                            <a:off x="0" y="0"/>
                            <a:ext cx="2834640" cy="1890539"/>
                          </a:xfrm>
                          <a:prstGeom prst="rect"/>
                        </pic:spPr>
                      </pic:pic>
                    </a:graphicData>
                  </a:graphic>
                </wp:inline>
              </w:drawing>
            </w:r>
          </w:p>
          <w:p>
            <w:pPr>
              <w:spacing w:before="20" w:after="0"/>
              <w:jc w:val="center"/>
            </w:pPr>
            <w:r>
              <w:rPr>
                <w:sz w:val="18"/>
                <w:szCs w:val="18"/>
                <w:lang w:val="id-ID"/>
              </w:rPr>
              <w:t xml:space="preserve">(a)</w:t>
            </w:r>
          </w:p>
        </w:tc>
        <w:tc>
          <w:tcPr>
            <w:tcW w:w="4702" w:type="dxa"/>
          </w:tcPr>
          <w:p>
            <w:pPr>
              <w:keepNext/>
              <w:spacing w:before="0" w:after="0"/>
              <w:jc w:val="center"/>
            </w:pPr>
            <w:r>
              <w:drawing>
                <wp:inline xmlns:a="http://schemas.openxmlformats.org/drawingml/2006/main" xmlns:pic="http://schemas.openxmlformats.org/drawingml/2006/picture">
                  <wp:extent cx="2834640" cy="1890539"/>
                  <wp:docPr id="5" name="Picture 5"/>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2834640" cy="1890539"/>
                          </a:xfrm>
                          <a:prstGeom prst="rect"/>
                        </pic:spPr>
                      </pic:pic>
                    </a:graphicData>
                  </a:graphic>
                </wp:inline>
              </w:drawing>
            </w:r>
          </w:p>
          <w:p>
            <w:pPr>
              <w:spacing w:before="20" w:after="0"/>
              <w:jc w:val="center"/>
            </w:pPr>
            <w:r>
              <w:rPr>
                <w:sz w:val="18"/>
                <w:szCs w:val="18"/>
                <w:lang w:val="id-ID"/>
              </w:rPr>
              <w:t xml:space="preserve">(b)</w:t>
            </w:r>
          </w:p>
        </w:tc>
      </w:tr>
    </w:tbl>
    <w:p>
      <w:pPr>
        <w:spacing w:before="60" w:after="120"/>
        <w:jc w:val="center"/>
      </w:pPr>
      <w:r>
        <w:rPr>
          <w:lang w:val="id-ID"/>
        </w:rPr>
        <w:t xml:space="preserve">Gambar 4. Kurva evaluasi: (a) </w:t>
      </w:r>
      <w:r>
        <w:rPr>
          <w:i/>
          <w:lang w:val="id-ID"/>
        </w:rPr>
        <w:t xml:space="preserve">Precision-Confidence</w:t>
      </w:r>
      <w:r>
        <w:rPr>
          <w:lang w:val="id-ID"/>
        </w:rPr>
        <w:t xml:space="preserve">, (b) F1-</w:t>
      </w:r>
      <w:r>
        <w:rPr>
          <w:i/>
          <w:lang w:val="id-ID"/>
        </w:rPr>
        <w:t xml:space="preserve">Confidence</w:t>
      </w:r>
    </w:p>
    <w:p>
      <w:pPr>
        <w:ind w:right="48"/>
      </w:pPr>
      <w:r>
        <w:rPr>
          <w:lang w:val="id-ID"/>
        </w:rPr>
        <w:t xml:space="preserve">Gambar 5 menunjukkan matriks konfusi pada 32 citra uji. Sebagian besar prediksi berada pada diagonal. Kelas cakalang menghasilkan kesalahan terbesar. Model membaca 33 area latar sebagai cakalang dan melewatkan satu ikan cakalang. Model juga membaca satu ikan kembung sebagai kakap putih. Tabel 8 merangkum perhitungan manual dari matriks tersebut.</w:t>
      </w:r>
    </w:p>
    <w:p>
      <w:pPr>
        <w:keepNext/>
        <w:jc w:val="center"/>
      </w:pPr>
      <w:r>
        <w:drawing>
          <wp:inline xmlns:a="http://schemas.openxmlformats.org/drawingml/2006/main" xmlns:pic="http://schemas.openxmlformats.org/drawingml/2006/picture">
            <wp:extent cx="3657600" cy="2743200"/>
            <wp:docPr id="6" name="Picture 6"/>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3657600" cy="2743200"/>
                    </a:xfrm>
                    <a:prstGeom prst="rect"/>
                  </pic:spPr>
                </pic:pic>
              </a:graphicData>
            </a:graphic>
          </wp:inline>
        </w:drawing>
      </w:r>
    </w:p>
    <w:p>
      <w:pPr>
        <w:spacing w:before="60" w:after="120"/>
        <w:jc w:val="center"/>
      </w:pPr>
      <w:r>
        <w:rPr>
          <w:lang w:val="id-ID"/>
        </w:rPr>
        <w:t xml:space="preserve">Gambar 5. Matriks konfusi pada data uji</w:t>
      </w:r>
    </w:p>
    <w:p>
      <w:pPr>
        <w:keepNext/>
        <w:spacing w:before="120" w:after="60"/>
        <w:jc w:val="center"/>
      </w:pPr>
      <w:r>
        <w:rPr>
          <w:lang w:val="id-ID"/>
        </w:rPr>
        <w:t xml:space="preserve">Tabel 8. Perhitungan manual dari matriks konfusi</w:t>
      </w:r>
    </w:p>
    <w:tbl>
      <w:tblPr>
        <w:tblW w:w="8500" w:type="dxa"/>
        <w:jc w:val="center"/>
        <w:tblBorders>
          <w:top w:val="single" w:sz="4" w:space="0" w:color="auto"/>
          <w:bottom w:val="single" w:sz="4" w:space="0" w:color="auto"/>
        </w:tblBorders>
        <w:tblLayout w:type="fixed"/>
        <w:tblCellMar>
          <w:left w:w="80" w:type="dxa"/>
          <w:right w:w="80" w:type="dxa"/>
        </w:tblCellMar>
        <w:tblLook w:val="04A0"/>
      </w:tblPr>
      <w:tblGrid>
        <w:gridCol w:w="1700"/>
        <w:gridCol w:w="1200"/>
        <w:gridCol w:w="5600"/>
      </w:tblGrid>
      <w:tr>
        <w:trPr>
          <w:cantSplit/>
          <w:tblHeader/>
        </w:trPr>
        <w:tc>
          <w:tcPr>
            <w:tcW w:w="1700" w:type="dxa"/>
            <w:tcBorders>
              <w:top w:val="single" w:sz="4" w:space="0" w:color="auto"/>
              <w:bottom w:val="single" w:sz="4" w:space="0" w:color="auto"/>
            </w:tcBorders>
            <w:vAlign w:val="center"/>
          </w:tcPr>
          <w:p>
            <w:pPr>
              <w:keepNext/>
              <w:spacing w:before="10" w:after="10"/>
              <w:jc w:val="center"/>
            </w:pPr>
            <w:r>
              <w:rPr>
                <w:sz w:val="18"/>
                <w:szCs w:val="18"/>
                <w:lang w:val="id-ID"/>
              </w:rPr>
              <w:t xml:space="preserve">Komponen</w:t>
            </w:r>
          </w:p>
        </w:tc>
        <w:tc>
          <w:tcPr>
            <w:tcW w:w="1200" w:type="dxa"/>
            <w:tcBorders>
              <w:top w:val="single" w:sz="4" w:space="0" w:color="auto"/>
              <w:bottom w:val="single" w:sz="4" w:space="0" w:color="auto"/>
            </w:tcBorders>
            <w:vAlign w:val="center"/>
          </w:tcPr>
          <w:p>
            <w:pPr>
              <w:keepNext/>
              <w:spacing w:before="10" w:after="10"/>
              <w:jc w:val="center"/>
            </w:pPr>
            <w:r>
              <w:rPr>
                <w:sz w:val="18"/>
                <w:szCs w:val="18"/>
                <w:lang w:val="id-ID"/>
              </w:rPr>
              <w:t xml:space="preserve">Nilai</w:t>
            </w:r>
          </w:p>
        </w:tc>
        <w:tc>
          <w:tcPr>
            <w:tcW w:w="5600" w:type="dxa"/>
            <w:tcBorders>
              <w:top w:val="single" w:sz="4" w:space="0" w:color="auto"/>
              <w:bottom w:val="single" w:sz="4" w:space="0" w:color="auto"/>
            </w:tcBorders>
            <w:vAlign w:val="center"/>
          </w:tcPr>
          <w:p>
            <w:pPr>
              <w:keepNext/>
              <w:spacing w:before="10" w:after="10"/>
              <w:jc w:val="center"/>
            </w:pPr>
            <w:r>
              <w:rPr>
                <w:sz w:val="18"/>
                <w:szCs w:val="18"/>
                <w:lang w:val="id-ID"/>
              </w:rPr>
              <w:t xml:space="preserve">Keterangan</w:t>
            </w:r>
          </w:p>
        </w:tc>
      </w:tr>
      <w:tr>
        <w:trPr>
          <w:cantSplit/>
        </w:trPr>
        <w:tc>
          <w:tcPr>
            <w:tcW w:w="1700" w:type="dxa"/>
            <w:vAlign w:val="center"/>
          </w:tcPr>
          <w:p>
            <w:pPr>
              <w:keepNext/>
              <w:spacing w:before="10" w:after="10"/>
              <w:jc w:val="left"/>
            </w:pPr>
            <w:r>
              <w:rPr>
                <w:sz w:val="18"/>
                <w:szCs w:val="18"/>
                <w:lang w:val="id-ID"/>
              </w:rPr>
              <w:t xml:space="preserve">TP</w:t>
            </w:r>
          </w:p>
        </w:tc>
        <w:tc>
          <w:tcPr>
            <w:tcW w:w="1200" w:type="dxa"/>
            <w:vAlign w:val="center"/>
          </w:tcPr>
          <w:p>
            <w:pPr>
              <w:keepNext/>
              <w:spacing w:before="10" w:after="10"/>
              <w:jc w:val="center"/>
            </w:pPr>
            <w:r>
              <w:rPr>
                <w:sz w:val="18"/>
                <w:szCs w:val="18"/>
                <w:lang w:val="id-ID"/>
              </w:rPr>
              <w:t xml:space="preserve">72</w:t>
            </w:r>
          </w:p>
        </w:tc>
        <w:tc>
          <w:tcPr>
            <w:tcW w:w="5600" w:type="dxa"/>
            <w:vAlign w:val="center"/>
          </w:tcPr>
          <w:p>
            <w:pPr>
              <w:keepNext/>
              <w:spacing w:before="10" w:after="10"/>
              <w:jc w:val="left"/>
            </w:pPr>
            <w:r>
              <w:rPr>
                <w:sz w:val="18"/>
                <w:szCs w:val="18"/>
                <w:lang w:val="id-ID"/>
              </w:rPr>
              <w:t xml:space="preserve">Jumlah diagonal (9+10+7+11+9+26)</w:t>
            </w:r>
          </w:p>
        </w:tc>
      </w:tr>
      <w:tr>
        <w:trPr>
          <w:cantSplit/>
        </w:trPr>
        <w:tc>
          <w:tcPr>
            <w:tcW w:w="1700" w:type="dxa"/>
            <w:vAlign w:val="center"/>
          </w:tcPr>
          <w:p>
            <w:pPr>
              <w:keepNext/>
              <w:spacing w:before="10" w:after="10"/>
              <w:jc w:val="left"/>
            </w:pPr>
            <w:r>
              <w:rPr>
                <w:sz w:val="18"/>
                <w:szCs w:val="18"/>
                <w:lang w:val="id-ID"/>
              </w:rPr>
              <w:t xml:space="preserve">FP</w:t>
            </w:r>
          </w:p>
        </w:tc>
        <w:tc>
          <w:tcPr>
            <w:tcW w:w="1200" w:type="dxa"/>
            <w:vAlign w:val="center"/>
          </w:tcPr>
          <w:p>
            <w:pPr>
              <w:keepNext/>
              <w:spacing w:before="10" w:after="10"/>
              <w:jc w:val="center"/>
            </w:pPr>
            <w:r>
              <w:rPr>
                <w:sz w:val="18"/>
                <w:szCs w:val="18"/>
                <w:lang w:val="id-ID"/>
              </w:rPr>
              <w:t xml:space="preserve">34</w:t>
            </w:r>
          </w:p>
        </w:tc>
        <w:tc>
          <w:tcPr>
            <w:tcW w:w="5600" w:type="dxa"/>
            <w:vAlign w:val="center"/>
          </w:tcPr>
          <w:p>
            <w:pPr>
              <w:keepNext/>
              <w:spacing w:before="10" w:after="10"/>
              <w:jc w:val="left"/>
            </w:pPr>
            <w:r>
              <w:rPr>
                <w:sz w:val="18"/>
                <w:szCs w:val="18"/>
                <w:lang w:val="id-ID"/>
              </w:rPr>
              <w:t xml:space="preserve">33 area latar terbaca cakalang, 1 kembung terbaca kakap putih</w:t>
            </w:r>
          </w:p>
        </w:tc>
      </w:tr>
      <w:tr>
        <w:trPr>
          <w:cantSplit/>
        </w:trPr>
        <w:tc>
          <w:tcPr>
            <w:tcW w:w="1700" w:type="dxa"/>
            <w:vAlign w:val="center"/>
          </w:tcPr>
          <w:p>
            <w:pPr>
              <w:keepNext/>
              <w:spacing w:before="10" w:after="10"/>
              <w:jc w:val="left"/>
            </w:pPr>
            <w:r>
              <w:rPr>
                <w:sz w:val="18"/>
                <w:szCs w:val="18"/>
                <w:lang w:val="id-ID"/>
              </w:rPr>
              <w:t xml:space="preserve">FN</w:t>
            </w:r>
          </w:p>
        </w:tc>
        <w:tc>
          <w:tcPr>
            <w:tcW w:w="1200" w:type="dxa"/>
            <w:vAlign w:val="center"/>
          </w:tcPr>
          <w:p>
            <w:pPr>
              <w:keepNext/>
              <w:spacing w:before="10" w:after="10"/>
              <w:jc w:val="center"/>
            </w:pPr>
            <w:r>
              <w:rPr>
                <w:sz w:val="18"/>
                <w:szCs w:val="18"/>
                <w:lang w:val="id-ID"/>
              </w:rPr>
              <w:t xml:space="preserve">2</w:t>
            </w:r>
          </w:p>
        </w:tc>
        <w:tc>
          <w:tcPr>
            <w:tcW w:w="5600" w:type="dxa"/>
            <w:vAlign w:val="center"/>
          </w:tcPr>
          <w:p>
            <w:pPr>
              <w:keepNext/>
              <w:spacing w:before="10" w:after="10"/>
              <w:jc w:val="left"/>
            </w:pPr>
            <w:r>
              <w:rPr>
                <w:sz w:val="18"/>
                <w:szCs w:val="18"/>
                <w:lang w:val="id-ID"/>
              </w:rPr>
              <w:t xml:space="preserve">1 kembung salah kelas, 1 cakalang tidak terdeteksi</w:t>
            </w:r>
          </w:p>
        </w:tc>
      </w:tr>
      <w:tr>
        <w:trPr>
          <w:cantSplit/>
        </w:trPr>
        <w:tc>
          <w:tcPr>
            <w:tcW w:w="1700" w:type="dxa"/>
            <w:vAlign w:val="center"/>
          </w:tcPr>
          <w:p>
            <w:pPr>
              <w:keepNext/>
              <w:spacing w:before="10" w:after="10"/>
              <w:jc w:val="left"/>
            </w:pPr>
            <w:r>
              <w:rPr>
                <w:sz w:val="18"/>
                <w:szCs w:val="18"/>
                <w:lang w:val="id-ID"/>
              </w:rPr>
              <w:t xml:space="preserve">Akurasi</w:t>
            </w:r>
          </w:p>
        </w:tc>
        <w:tc>
          <w:tcPr>
            <w:tcW w:w="1200" w:type="dxa"/>
            <w:vAlign w:val="center"/>
          </w:tcPr>
          <w:p>
            <w:pPr>
              <w:keepNext/>
              <w:spacing w:before="10" w:after="10"/>
              <w:jc w:val="center"/>
            </w:pPr>
            <w:r>
              <w:rPr>
                <w:sz w:val="18"/>
                <w:szCs w:val="18"/>
                <w:lang w:val="id-ID"/>
              </w:rPr>
              <w:t xml:space="preserve">66,67%</w:t>
            </w:r>
          </w:p>
        </w:tc>
        <w:tc>
          <w:tcPr>
            <w:tcW w:w="5600" w:type="dxa"/>
            <w:vAlign w:val="center"/>
          </w:tcPr>
          <w:p>
            <w:pPr>
              <w:keepNext/>
              <w:spacing w:before="10" w:after="10"/>
              <w:jc w:val="left"/>
            </w:pPr>
            <w:r>
              <w:rPr>
                <w:sz w:val="18"/>
                <w:szCs w:val="18"/>
                <w:lang w:val="id-ID"/>
              </w:rPr>
              <w:t xml:space="preserve">TP / (TP + FP + FN)</w:t>
            </w:r>
          </w:p>
        </w:tc>
      </w:tr>
      <w:tr>
        <w:trPr>
          <w:cantSplit/>
        </w:trPr>
        <w:tc>
          <w:tcPr>
            <w:tcW w:w="1700" w:type="dxa"/>
            <w:vAlign w:val="center"/>
          </w:tcPr>
          <w:p>
            <w:pPr>
              <w:keepNext/>
              <w:spacing w:before="10" w:after="10"/>
              <w:jc w:val="left"/>
            </w:pPr>
            <w:r>
              <w:rPr>
                <w:sz w:val="18"/>
                <w:szCs w:val="18"/>
                <w:lang w:val="id-ID"/>
              </w:rPr>
              <w:t xml:space="preserve">Precision</w:t>
            </w:r>
          </w:p>
        </w:tc>
        <w:tc>
          <w:tcPr>
            <w:tcW w:w="1200" w:type="dxa"/>
            <w:vAlign w:val="center"/>
          </w:tcPr>
          <w:p>
            <w:pPr>
              <w:keepNext/>
              <w:spacing w:before="10" w:after="10"/>
              <w:jc w:val="center"/>
            </w:pPr>
            <w:r>
              <w:rPr>
                <w:sz w:val="18"/>
                <w:szCs w:val="18"/>
                <w:lang w:val="id-ID"/>
              </w:rPr>
              <w:t xml:space="preserve">67,92%</w:t>
            </w:r>
          </w:p>
        </w:tc>
        <w:tc>
          <w:tcPr>
            <w:tcW w:w="5600" w:type="dxa"/>
            <w:vAlign w:val="center"/>
          </w:tcPr>
          <w:p>
            <w:pPr>
              <w:keepNext/>
              <w:spacing w:before="10" w:after="10"/>
              <w:jc w:val="left"/>
            </w:pPr>
            <w:r>
              <w:rPr>
                <w:sz w:val="18"/>
                <w:szCs w:val="18"/>
                <w:lang w:val="id-ID"/>
              </w:rPr>
              <w:t xml:space="preserve">Persamaan (2)</w:t>
            </w:r>
          </w:p>
        </w:tc>
      </w:tr>
      <w:tr>
        <w:trPr>
          <w:cantSplit/>
        </w:trPr>
        <w:tc>
          <w:tcPr>
            <w:tcW w:w="1700" w:type="dxa"/>
            <w:vAlign w:val="center"/>
          </w:tcPr>
          <w:p>
            <w:pPr>
              <w:keepNext/>
              <w:spacing w:before="10" w:after="10"/>
              <w:jc w:val="left"/>
            </w:pPr>
            <w:r>
              <w:rPr>
                <w:sz w:val="18"/>
                <w:szCs w:val="18"/>
                <w:lang w:val="id-ID"/>
              </w:rPr>
              <w:t xml:space="preserve">Recall</w:t>
            </w:r>
          </w:p>
        </w:tc>
        <w:tc>
          <w:tcPr>
            <w:tcW w:w="1200" w:type="dxa"/>
            <w:vAlign w:val="center"/>
          </w:tcPr>
          <w:p>
            <w:pPr>
              <w:keepNext/>
              <w:spacing w:before="10" w:after="10"/>
              <w:jc w:val="center"/>
            </w:pPr>
            <w:r>
              <w:rPr>
                <w:sz w:val="18"/>
                <w:szCs w:val="18"/>
                <w:lang w:val="id-ID"/>
              </w:rPr>
              <w:t xml:space="preserve">97,30%</w:t>
            </w:r>
          </w:p>
        </w:tc>
        <w:tc>
          <w:tcPr>
            <w:tcW w:w="5600" w:type="dxa"/>
            <w:vAlign w:val="center"/>
          </w:tcPr>
          <w:p>
            <w:pPr>
              <w:keepNext/>
              <w:spacing w:before="10" w:after="10"/>
              <w:jc w:val="left"/>
            </w:pPr>
            <w:r>
              <w:rPr>
                <w:sz w:val="18"/>
                <w:szCs w:val="18"/>
                <w:lang w:val="id-ID"/>
              </w:rPr>
              <w:t xml:space="preserve">Persamaan (3)</w:t>
            </w:r>
          </w:p>
        </w:tc>
      </w:tr>
      <w:tr>
        <w:trPr>
          <w:cantSplit/>
        </w:trPr>
        <w:tc>
          <w:tcPr>
            <w:tcW w:w="1700" w:type="dxa"/>
            <w:vAlign w:val="center"/>
          </w:tcPr>
          <w:p>
            <w:pPr>
              <w:spacing w:before="10" w:after="10"/>
              <w:jc w:val="left"/>
            </w:pPr>
            <w:r>
              <w:rPr>
                <w:sz w:val="18"/>
                <w:szCs w:val="18"/>
                <w:lang w:val="id-ID"/>
              </w:rPr>
              <w:t xml:space="preserve">F1-score</w:t>
            </w:r>
          </w:p>
        </w:tc>
        <w:tc>
          <w:tcPr>
            <w:tcW w:w="1200" w:type="dxa"/>
            <w:vAlign w:val="center"/>
          </w:tcPr>
          <w:p>
            <w:pPr>
              <w:spacing w:before="10" w:after="10"/>
              <w:jc w:val="center"/>
            </w:pPr>
            <w:r>
              <w:rPr>
                <w:sz w:val="18"/>
                <w:szCs w:val="18"/>
                <w:lang w:val="id-ID"/>
              </w:rPr>
              <w:t xml:space="preserve">80,00%</w:t>
            </w:r>
          </w:p>
        </w:tc>
        <w:tc>
          <w:tcPr>
            <w:tcW w:w="5600" w:type="dxa"/>
            <w:vAlign w:val="center"/>
          </w:tcPr>
          <w:p>
            <w:pPr>
              <w:spacing w:before="10" w:after="10"/>
              <w:jc w:val="left"/>
            </w:pPr>
            <w:r>
              <w:rPr>
                <w:sz w:val="18"/>
                <w:szCs w:val="18"/>
                <w:lang w:val="id-ID"/>
              </w:rPr>
              <w:t xml:space="preserve">Persamaan (4)</w:t>
            </w:r>
          </w:p>
        </w:tc>
      </w:tr>
    </w:tbl>
    <w:p>
      <w:pPr>
        <w:spacing w:before="0" w:after="0" w:line="60" w:lineRule="exact"/>
      </w:pPr>
    </w:p>
    <w:p>
      <w:pPr>
        <w:ind w:right="48"/>
      </w:pPr>
      <w:r>
        <w:rPr>
          <w:i/>
          <w:lang w:val="id-ID"/>
        </w:rPr>
        <w:t xml:space="preserve">Recall</w:t>
      </w:r>
      <w:r>
        <w:rPr>
          <w:lang w:val="id-ID"/>
        </w:rPr>
        <w:t xml:space="preserve"> manual mencapai 97,30%, sehingga model hampir tidak melewatkan ikan. </w:t>
      </w:r>
      <w:r>
        <w:rPr>
          <w:i/>
          <w:lang w:val="id-ID"/>
        </w:rPr>
        <w:t xml:space="preserve">Precision</w:t>
      </w:r>
      <w:r>
        <w:rPr>
          <w:lang w:val="id-ID"/>
        </w:rPr>
        <w:t xml:space="preserve"> manual hanya 67,92% karena 33 </w:t>
      </w:r>
      <w:r>
        <w:rPr>
          <w:i/>
          <w:lang w:val="id-ID"/>
        </w:rPr>
        <w:t xml:space="preserve">false positive</w:t>
      </w:r>
      <w:r>
        <w:rPr>
          <w:lang w:val="id-ID"/>
        </w:rPr>
        <w:t xml:space="preserve"> pada cakalang. Nilai ini lebih rendah daripada </w:t>
      </w:r>
      <w:r>
        <w:rPr>
          <w:i/>
          <w:lang w:val="id-ID"/>
        </w:rPr>
        <w:t xml:space="preserve">precision</w:t>
      </w:r>
      <w:r>
        <w:rPr>
          <w:lang w:val="id-ID"/>
        </w:rPr>
        <w:t xml:space="preserve"> 92,1% pada Tabel 7. Perbedaan muncul karena dasar perhitungannya berbeda. Ultralytics menghitung metrik dari kurva </w:t>
      </w:r>
      <w:r>
        <w:rPr>
          <w:i/>
          <w:lang w:val="id-ID"/>
        </w:rPr>
        <w:t xml:space="preserve">precision-recall</w:t>
      </w:r>
      <w:r>
        <w:rPr>
          <w:lang w:val="id-ID"/>
        </w:rPr>
        <w:t xml:space="preserve"> pada data validasi, sedangkan perhitungan manual memakai satu titik operasi pada data uji. Pola warna dan tekstur tubuh cakalang yang lebih beragam diduga memicu kesalahan ini.</w:t>
      </w:r>
    </w:p>
    <w:p>
      <w:pPr>
        <w:pStyle w:val="Heading3"/>
        <w:tabs>
          <w:tab w:val="left" w:pos="578"/>
        </w:tabs>
      </w:pPr>
      <w:r>
        <w:rPr/>
        <w:t xml:space="preserve">3.1.4	Implementasi Antarmuka Aplikasi</w:t>
      </w:r>
    </w:p>
    <w:p>
      <w:pPr>
        <w:ind w:right="48"/>
      </w:pPr>
      <w:r>
        <w:rPr>
          <w:lang w:val="id-ID"/>
        </w:rPr>
        <w:t xml:space="preserve">Gambar 6 menunjukkan mode unggah dan deteksi </w:t>
      </w:r>
      <w:r>
        <w:rPr>
          <w:i/>
          <w:lang w:val="id-ID"/>
        </w:rPr>
        <w:t xml:space="preserve">real-time</w:t>
      </w:r>
      <w:r>
        <w:rPr>
          <w:lang w:val="id-ID"/>
        </w:rPr>
        <w:t xml:space="preserve">. Pada mode unggah, aplikasi menggambar kotak hijau dan menampilkan nama spesies. Aplikasi mendeteksi belanak merah dengan keyakinan 96,2% (Gambar 6a). Halaman detail memuat deskripsi morfologi dan habitat spesies (Gambar 6b). Pada mode </w:t>
      </w:r>
      <w:r>
        <w:rPr>
          <w:i/>
          <w:lang w:val="id-ID"/>
        </w:rPr>
        <w:t xml:space="preserve">real-time</w:t>
      </w:r>
      <w:r>
        <w:rPr>
          <w:lang w:val="id-ID"/>
        </w:rPr>
        <w:t xml:space="preserve">, kamera mengunci kakap putih dengan keyakinan 88,4% (Gambar 6c). Botol minuman mendapat label Non Ikan dengan keyakinan 51,7% (Gambar 6d). Ilustrasi kartun ikan juga mendapat label Non Ikan dengan keyakinan 56,0%. Hasil ini menunjukkan ambang ganda menolak objek yang hanya menyerupai bentuk ikan.</w:t>
      </w:r>
    </w:p>
    <w:p>
      <w:pPr>
        <w:spacing w:before="0" w:after="0" w:line="80" w:lineRule="exact"/>
      </w:pPr>
    </w:p>
    <w:tbl>
      <w:tblPr>
        <w:tblW w:w="9404" w:type="dxa"/>
        <w:jc w:val="center"/>
        <w:tblLayout w:type="fixed"/>
        <w:tblLook w:val="04A0"/>
      </w:tblPr>
      <w:tblGrid>
        <w:gridCol w:w="2351"/>
        <w:gridCol w:w="2351"/>
        <w:gridCol w:w="2351"/>
        <w:gridCol w:w="2351"/>
      </w:tblGrid>
      <w:tr>
        <w:trPr>
          <w:cantSplit/>
        </w:trPr>
        <w:tc>
          <w:tcPr>
            <w:tcW w:w="2351" w:type="dxa"/>
          </w:tcPr>
          <w:p>
            <w:pPr>
              <w:keepNext/>
              <w:spacing w:before="0" w:after="0"/>
              <w:jc w:val="center"/>
            </w:pPr>
            <w:r>
              <w:drawing>
                <wp:inline xmlns:a="http://schemas.openxmlformats.org/drawingml/2006/main" xmlns:pic="http://schemas.openxmlformats.org/drawingml/2006/picture">
                  <wp:extent cx="1371600" cy="3043238"/>
                  <wp:docPr id="7" name="Picture 7"/>
                  <wp:cNvGraphicFramePr>
                    <a:graphicFrameLocks noChangeAspect="1"/>
                  </wp:cNvGraphicFramePr>
                  <a:graphic>
                    <a:graphicData uri="http://schemas.openxmlformats.org/drawingml/2006/picture">
                      <pic:pic>
                        <pic:nvPicPr>
                          <pic:cNvPr id="0" name="image22.png"/>
                          <pic:cNvPicPr/>
                        </pic:nvPicPr>
                        <pic:blipFill>
                          <a:blip r:embed="rId29"/>
                          <a:stretch>
                            <a:fillRect/>
                          </a:stretch>
                        </pic:blipFill>
                        <pic:spPr>
                          <a:xfrm>
                            <a:off x="0" y="0"/>
                            <a:ext cx="1371600" cy="3043238"/>
                          </a:xfrm>
                          <a:prstGeom prst="rect"/>
                        </pic:spPr>
                      </pic:pic>
                    </a:graphicData>
                  </a:graphic>
                </wp:inline>
              </w:drawing>
            </w:r>
          </w:p>
          <w:p>
            <w:pPr>
              <w:spacing w:before="20" w:after="0"/>
              <w:jc w:val="center"/>
            </w:pPr>
            <w:r>
              <w:rPr>
                <w:sz w:val="18"/>
                <w:szCs w:val="18"/>
                <w:lang w:val="id-ID"/>
              </w:rPr>
              <w:t xml:space="preserve">(a)</w:t>
            </w:r>
          </w:p>
        </w:tc>
        <w:tc>
          <w:tcPr>
            <w:tcW w:w="2351" w:type="dxa"/>
          </w:tcPr>
          <w:p>
            <w:pPr>
              <w:keepNext/>
              <w:spacing w:before="0" w:after="0"/>
              <w:jc w:val="center"/>
            </w:pPr>
            <w:r>
              <w:drawing>
                <wp:inline xmlns:a="http://schemas.openxmlformats.org/drawingml/2006/main" xmlns:pic="http://schemas.openxmlformats.org/drawingml/2006/picture">
                  <wp:extent cx="1371600" cy="3046395"/>
                  <wp:docPr id="8" name="Picture 8"/>
                  <wp:cNvGraphicFramePr>
                    <a:graphicFrameLocks noChangeAspect="1"/>
                  </wp:cNvGraphicFramePr>
                  <a:graphic>
                    <a:graphicData uri="http://schemas.openxmlformats.org/drawingml/2006/picture">
                      <pic:pic>
                        <pic:nvPicPr>
                          <pic:cNvPr id="0" name="image23.png"/>
                          <pic:cNvPicPr/>
                        </pic:nvPicPr>
                        <pic:blipFill>
                          <a:blip r:embed="rId30"/>
                          <a:stretch>
                            <a:fillRect/>
                          </a:stretch>
                        </pic:blipFill>
                        <pic:spPr>
                          <a:xfrm>
                            <a:off x="0" y="0"/>
                            <a:ext cx="1371600" cy="3046395"/>
                          </a:xfrm>
                          <a:prstGeom prst="rect"/>
                        </pic:spPr>
                      </pic:pic>
                    </a:graphicData>
                  </a:graphic>
                </wp:inline>
              </w:drawing>
            </w:r>
          </w:p>
          <w:p>
            <w:pPr>
              <w:spacing w:before="20" w:after="0"/>
              <w:jc w:val="center"/>
            </w:pPr>
            <w:r>
              <w:rPr>
                <w:sz w:val="18"/>
                <w:szCs w:val="18"/>
                <w:lang w:val="id-ID"/>
              </w:rPr>
              <w:t xml:space="preserve">(b)</w:t>
            </w:r>
          </w:p>
        </w:tc>
        <w:tc>
          <w:tcPr>
            <w:tcW w:w="2351" w:type="dxa"/>
          </w:tcPr>
          <w:p>
            <w:pPr>
              <w:keepNext/>
              <w:spacing w:before="0" w:after="0"/>
              <w:jc w:val="center"/>
            </w:pPr>
            <w:r>
              <w:drawing>
                <wp:inline xmlns:a="http://schemas.openxmlformats.org/drawingml/2006/main" xmlns:pic="http://schemas.openxmlformats.org/drawingml/2006/picture">
                  <wp:extent cx="1371600" cy="3044953"/>
                  <wp:docPr id="9" name="Picture 9"/>
                  <wp:cNvGraphicFramePr>
                    <a:graphicFrameLocks noChangeAspect="1"/>
                  </wp:cNvGraphicFramePr>
                  <a:graphic>
                    <a:graphicData uri="http://schemas.openxmlformats.org/drawingml/2006/picture">
                      <pic:pic>
                        <pic:nvPicPr>
                          <pic:cNvPr id="0" name="image25.jpeg"/>
                          <pic:cNvPicPr/>
                        </pic:nvPicPr>
                        <pic:blipFill>
                          <a:blip r:embed="rId31"/>
                          <a:stretch>
                            <a:fillRect/>
                          </a:stretch>
                        </pic:blipFill>
                        <pic:spPr>
                          <a:xfrm>
                            <a:off x="0" y="0"/>
                            <a:ext cx="1371600" cy="3044953"/>
                          </a:xfrm>
                          <a:prstGeom prst="rect"/>
                        </pic:spPr>
                      </pic:pic>
                    </a:graphicData>
                  </a:graphic>
                </wp:inline>
              </w:drawing>
            </w:r>
          </w:p>
          <w:p>
            <w:pPr>
              <w:spacing w:before="20" w:after="0"/>
              <w:jc w:val="center"/>
            </w:pPr>
            <w:r>
              <w:rPr>
                <w:sz w:val="18"/>
                <w:szCs w:val="18"/>
                <w:lang w:val="id-ID"/>
              </w:rPr>
              <w:t xml:space="preserve">(c)</w:t>
            </w:r>
          </w:p>
        </w:tc>
        <w:tc>
          <w:tcPr>
            <w:tcW w:w="2351" w:type="dxa"/>
          </w:tcPr>
          <w:p>
            <w:pPr>
              <w:keepNext/>
              <w:spacing w:before="0" w:after="0"/>
              <w:jc w:val="center"/>
            </w:pPr>
            <w:r>
              <w:drawing>
                <wp:inline xmlns:a="http://schemas.openxmlformats.org/drawingml/2006/main" xmlns:pic="http://schemas.openxmlformats.org/drawingml/2006/picture">
                  <wp:extent cx="1371600" cy="3049547"/>
                  <wp:docPr id="10" name="Picture 10"/>
                  <wp:cNvGraphicFramePr>
                    <a:graphicFrameLocks noChangeAspect="1"/>
                  </wp:cNvGraphicFramePr>
                  <a:graphic>
                    <a:graphicData uri="http://schemas.openxmlformats.org/drawingml/2006/picture">
                      <pic:pic>
                        <pic:nvPicPr>
                          <pic:cNvPr id="0" name="image26.jpeg"/>
                          <pic:cNvPicPr/>
                        </pic:nvPicPr>
                        <pic:blipFill>
                          <a:blip r:embed="rId32"/>
                          <a:stretch>
                            <a:fillRect/>
                          </a:stretch>
                        </pic:blipFill>
                        <pic:spPr>
                          <a:xfrm>
                            <a:off x="0" y="0"/>
                            <a:ext cx="1371600" cy="3049547"/>
                          </a:xfrm>
                          <a:prstGeom prst="rect"/>
                        </pic:spPr>
                      </pic:pic>
                    </a:graphicData>
                  </a:graphic>
                </wp:inline>
              </w:drawing>
            </w:r>
          </w:p>
          <w:p>
            <w:pPr>
              <w:spacing w:before="20" w:after="0"/>
              <w:jc w:val="center"/>
            </w:pPr>
            <w:r>
              <w:rPr>
                <w:sz w:val="18"/>
                <w:szCs w:val="18"/>
                <w:lang w:val="id-ID"/>
              </w:rPr>
              <w:t xml:space="preserve">(d)</w:t>
            </w:r>
          </w:p>
        </w:tc>
      </w:tr>
    </w:tbl>
    <w:p>
      <w:pPr>
        <w:spacing w:before="60" w:after="120"/>
        <w:jc w:val="center"/>
      </w:pPr>
      <w:r>
        <w:rPr>
          <w:lang w:val="id-ID"/>
        </w:rPr>
        <w:t xml:space="preserve">Gambar 6. Antarmuka deteksi: (a) hasil unggah galeri, (b) detail spesies, (c) deteksi </w:t>
      </w:r>
      <w:r>
        <w:rPr>
          <w:i/>
          <w:lang w:val="id-ID"/>
        </w:rPr>
        <w:t xml:space="preserve">real-time</w:t>
      </w:r>
      <w:r>
        <w:rPr>
          <w:lang w:val="id-ID"/>
        </w:rPr>
        <w:t xml:space="preserve"> kakap putih, (d) objek Non Ikan</w:t>
      </w:r>
    </w:p>
    <w:p>
      <w:pPr>
        <w:ind w:right="48"/>
      </w:pPr>
      <w:r>
        <w:rPr>
          <w:lang w:val="id-ID"/>
        </w:rPr>
        <w:t xml:space="preserve">Gambar 7 menunjukkan halaman pendukung. Halaman beranda menampilkan dua mode deteksi dan panduan pencahayaan. Halaman login hanya meminta </w:t>
      </w:r>
      <w:r>
        <w:rPr>
          <w:i/>
          <w:lang w:val="id-ID"/>
        </w:rPr>
        <w:t xml:space="preserve">username</w:t>
      </w:r>
      <w:r>
        <w:rPr>
          <w:lang w:val="id-ID"/>
        </w:rPr>
        <w:t xml:space="preserve"> dan </w:t>
      </w:r>
      <w:r>
        <w:rPr>
          <w:i/>
          <w:lang w:val="id-ID"/>
        </w:rPr>
        <w:t xml:space="preserve">password</w:t>
      </w:r>
      <w:r>
        <w:rPr>
          <w:lang w:val="id-ID"/>
        </w:rPr>
        <w:t xml:space="preserve">. Halaman riwayat menampilkan hasil deteksi lengkap dengan foto dan nilai keyakinan. Halaman ini menyediakan pencarian berdasarkan spesies dan penghapusan per item dengan geser ke kiri. Halaman pengaturan menyediakan mode gelap dan pilihan bahasa Indonesia atau Inggris.</w:t>
      </w:r>
    </w:p>
    <w:p>
      <w:pPr>
        <w:spacing w:before="0" w:after="0" w:line="80" w:lineRule="exact"/>
      </w:pPr>
    </w:p>
    <w:tbl>
      <w:tblPr>
        <w:tblW w:w="9404" w:type="dxa"/>
        <w:jc w:val="center"/>
        <w:tblLayout w:type="fixed"/>
        <w:tblLook w:val="04A0"/>
      </w:tblPr>
      <w:tblGrid>
        <w:gridCol w:w="3134"/>
        <w:gridCol w:w="3134"/>
        <w:gridCol w:w="3134"/>
      </w:tblGrid>
      <w:tr>
        <w:trPr>
          <w:cantSplit/>
        </w:trPr>
        <w:tc>
          <w:tcPr>
            <w:tcW w:w="3134" w:type="dxa"/>
          </w:tcPr>
          <w:p>
            <w:pPr>
              <w:keepNext/>
              <w:spacing w:before="0" w:after="0"/>
              <w:jc w:val="center"/>
            </w:pPr>
            <w:r>
              <w:drawing>
                <wp:inline xmlns:a="http://schemas.openxmlformats.org/drawingml/2006/main" xmlns:pic="http://schemas.openxmlformats.org/drawingml/2006/picture">
                  <wp:extent cx="1280160" cy="2846007"/>
                  <wp:docPr id="11" name="Picture 11"/>
                  <wp:cNvGraphicFramePr>
                    <a:graphicFrameLocks noChangeAspect="1"/>
                  </wp:cNvGraphicFramePr>
                  <a:graphic>
                    <a:graphicData uri="http://schemas.openxmlformats.org/drawingml/2006/picture">
                      <pic:pic>
                        <pic:nvPicPr>
                          <pic:cNvPr id="0" name="image19.png"/>
                          <pic:cNvPicPr/>
                        </pic:nvPicPr>
                        <pic:blipFill>
                          <a:blip r:embed="rId33"/>
                          <a:stretch>
                            <a:fillRect/>
                          </a:stretch>
                        </pic:blipFill>
                        <pic:spPr>
                          <a:xfrm>
                            <a:off x="0" y="0"/>
                            <a:ext cx="1280160" cy="2846007"/>
                          </a:xfrm>
                          <a:prstGeom prst="rect"/>
                        </pic:spPr>
                      </pic:pic>
                    </a:graphicData>
                  </a:graphic>
                </wp:inline>
              </w:drawing>
            </w:r>
          </w:p>
          <w:p>
            <w:pPr>
              <w:spacing w:before="20" w:after="0"/>
              <w:jc w:val="center"/>
            </w:pPr>
            <w:r>
              <w:rPr>
                <w:sz w:val="18"/>
                <w:szCs w:val="18"/>
                <w:lang w:val="id-ID"/>
              </w:rPr>
              <w:t xml:space="preserve">(a)</w:t>
            </w:r>
          </w:p>
        </w:tc>
        <w:tc>
          <w:tcPr>
            <w:tcW w:w="3134" w:type="dxa"/>
          </w:tcPr>
          <w:p>
            <w:pPr>
              <w:keepNext/>
              <w:spacing w:before="0" w:after="0"/>
              <w:jc w:val="center"/>
            </w:pPr>
            <w:r>
              <w:drawing>
                <wp:inline xmlns:a="http://schemas.openxmlformats.org/drawingml/2006/main" xmlns:pic="http://schemas.openxmlformats.org/drawingml/2006/picture">
                  <wp:extent cx="1280160" cy="2844800"/>
                  <wp:docPr id="12" name="Picture 12"/>
                  <wp:cNvGraphicFramePr>
                    <a:graphicFrameLocks noChangeAspect="1"/>
                  </wp:cNvGraphicFramePr>
                  <a:graphic>
                    <a:graphicData uri="http://schemas.openxmlformats.org/drawingml/2006/picture">
                      <pic:pic>
                        <pic:nvPicPr>
                          <pic:cNvPr id="0" name="image20.png"/>
                          <pic:cNvPicPr/>
                        </pic:nvPicPr>
                        <pic:blipFill>
                          <a:blip r:embed="rId34"/>
                          <a:stretch>
                            <a:fillRect/>
                          </a:stretch>
                        </pic:blipFill>
                        <pic:spPr>
                          <a:xfrm>
                            <a:off x="0" y="0"/>
                            <a:ext cx="1280160" cy="2844800"/>
                          </a:xfrm>
                          <a:prstGeom prst="rect"/>
                        </pic:spPr>
                      </pic:pic>
                    </a:graphicData>
                  </a:graphic>
                </wp:inline>
              </w:drawing>
            </w:r>
          </w:p>
          <w:p>
            <w:pPr>
              <w:spacing w:before="20" w:after="0"/>
              <w:jc w:val="center"/>
            </w:pPr>
            <w:r>
              <w:rPr>
                <w:sz w:val="18"/>
                <w:szCs w:val="18"/>
                <w:lang w:val="id-ID"/>
              </w:rPr>
              <w:t xml:space="preserve">(b)</w:t>
            </w:r>
          </w:p>
        </w:tc>
        <w:tc>
          <w:tcPr>
            <w:tcW w:w="3134" w:type="dxa"/>
          </w:tcPr>
          <w:p>
            <w:pPr>
              <w:keepNext/>
              <w:spacing w:before="0" w:after="0"/>
              <w:jc w:val="center"/>
            </w:pPr>
            <w:r>
              <w:drawing>
                <wp:inline xmlns:a="http://schemas.openxmlformats.org/drawingml/2006/main" xmlns:pic="http://schemas.openxmlformats.org/drawingml/2006/picture">
                  <wp:extent cx="1280160" cy="2841859"/>
                  <wp:docPr id="13" name="Picture 13"/>
                  <wp:cNvGraphicFramePr>
                    <a:graphicFrameLocks noChangeAspect="1"/>
                  </wp:cNvGraphicFramePr>
                  <a:graphic>
                    <a:graphicData uri="http://schemas.openxmlformats.org/drawingml/2006/picture">
                      <pic:pic>
                        <pic:nvPicPr>
                          <pic:cNvPr id="0" name="image28.png"/>
                          <pic:cNvPicPr/>
                        </pic:nvPicPr>
                        <pic:blipFill>
                          <a:blip r:embed="rId35"/>
                          <a:stretch>
                            <a:fillRect/>
                          </a:stretch>
                        </pic:blipFill>
                        <pic:spPr>
                          <a:xfrm>
                            <a:off x="0" y="0"/>
                            <a:ext cx="1280160" cy="2841859"/>
                          </a:xfrm>
                          <a:prstGeom prst="rect"/>
                        </pic:spPr>
                      </pic:pic>
                    </a:graphicData>
                  </a:graphic>
                </wp:inline>
              </w:drawing>
            </w:r>
          </w:p>
          <w:p>
            <w:pPr>
              <w:spacing w:before="20" w:after="0"/>
              <w:jc w:val="center"/>
            </w:pPr>
            <w:r>
              <w:rPr>
                <w:sz w:val="18"/>
                <w:szCs w:val="18"/>
                <w:lang w:val="id-ID"/>
              </w:rPr>
              <w:t xml:space="preserve">(c)</w:t>
            </w:r>
          </w:p>
        </w:tc>
      </w:tr>
    </w:tbl>
    <w:p>
      <w:pPr>
        <w:spacing w:before="60" w:after="120"/>
        <w:jc w:val="center"/>
      </w:pPr>
      <w:r>
        <w:rPr>
          <w:lang w:val="id-ID"/>
        </w:rPr>
        <w:t xml:space="preserve">Gambar 7. Halaman pendukung: (a) beranda, (b) login, (c) riwayat deteksi</w:t>
      </w:r>
    </w:p>
    <w:p>
      <w:pPr>
        <w:pStyle w:val="Heading3"/>
        <w:tabs>
          <w:tab w:val="left" w:pos="578"/>
        </w:tabs>
      </w:pPr>
      <w:r>
        <w:rPr/>
        <w:t xml:space="preserve">3.1.5	Pengujian Fungsi Aplikasi</w:t>
      </w:r>
    </w:p>
    <w:p>
      <w:pPr>
        <w:ind w:right="48"/>
      </w:pPr>
      <w:r>
        <w:rPr>
          <w:lang w:val="id-ID"/>
        </w:rPr>
        <w:t xml:space="preserve">Pengujian memakai metode </w:t>
      </w:r>
      <w:r>
        <w:rPr>
          <w:i/>
          <w:lang w:val="id-ID"/>
        </w:rPr>
        <w:t xml:space="preserve">black-box</w:t>
      </w:r>
      <w:r>
        <w:rPr>
          <w:lang w:val="id-ID"/>
        </w:rPr>
        <w:t xml:space="preserve"> dengan teknik </w:t>
      </w:r>
      <w:r>
        <w:rPr>
          <w:i/>
          <w:lang w:val="id-ID"/>
        </w:rPr>
        <w:t xml:space="preserve">Equivalence Partitioning</w:t>
      </w:r>
      <w:r>
        <w:rPr>
          <w:lang w:val="id-ID"/>
        </w:rPr>
        <w:t xml:space="preserve"> dan </w:t>
      </w:r>
      <w:r>
        <w:rPr>
          <w:i/>
          <w:lang w:val="id-ID"/>
        </w:rPr>
        <w:t xml:space="preserve">Boundary Value Analysis</w:t>
      </w:r>
      <w:r>
        <w:rPr>
          <w:lang w:val="id-ID"/>
        </w:rPr>
        <w:t xml:space="preserve">. Pengujian berjalan pada ponsel Realme RMX3830 dan Android Emulator. Tabel 9 memuat tujuh dari 21 kasus uji yang paling menentukan, dan Tabel 10 merangkum seluruh hasil. Semua kasus uji lolos.</w:t>
      </w:r>
    </w:p>
    <w:p>
      <w:pPr>
        <w:keepNext/>
        <w:spacing w:before="120" w:after="60"/>
        <w:jc w:val="center"/>
      </w:pPr>
      <w:r>
        <w:rPr>
          <w:lang w:val="id-ID"/>
        </w:rPr>
        <w:t xml:space="preserve">Tabel 9. Kasus uji black-box utama</w:t>
      </w:r>
    </w:p>
    <w:tbl>
      <w:tblPr>
        <w:tblW w:w="8600" w:type="dxa"/>
        <w:jc w:val="center"/>
        <w:tblBorders>
          <w:top w:val="single" w:sz="4" w:space="0" w:color="auto"/>
          <w:bottom w:val="single" w:sz="4" w:space="0" w:color="auto"/>
        </w:tblBorders>
        <w:tblLayout w:type="fixed"/>
        <w:tblCellMar>
          <w:left w:w="80" w:type="dxa"/>
          <w:right w:w="80" w:type="dxa"/>
        </w:tblCellMar>
        <w:tblLook w:val="04A0"/>
      </w:tblPr>
      <w:tblGrid>
        <w:gridCol w:w="800"/>
        <w:gridCol w:w="3000"/>
        <w:gridCol w:w="4000"/>
        <w:gridCol w:w="800"/>
      </w:tblGrid>
      <w:tr>
        <w:trPr>
          <w:cantSplit/>
          <w:tblHeader/>
        </w:trPr>
        <w:tc>
          <w:tcPr>
            <w:tcW w:w="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ID</w:t>
            </w:r>
          </w:p>
        </w:tc>
        <w:tc>
          <w:tcPr>
            <w:tcW w:w="3000" w:type="dxa"/>
            <w:tcBorders>
              <w:top w:val="single" w:sz="4" w:space="0" w:color="auto"/>
              <w:bottom w:val="single" w:sz="4" w:space="0" w:color="auto"/>
            </w:tcBorders>
            <w:vAlign w:val="center"/>
          </w:tcPr>
          <w:p>
            <w:pPr>
              <w:keepNext/>
              <w:spacing w:before="10" w:after="10"/>
              <w:jc w:val="center"/>
            </w:pPr>
            <w:r>
              <w:rPr>
                <w:sz w:val="18"/>
                <w:szCs w:val="18"/>
                <w:lang w:val="id-ID"/>
              </w:rPr>
              <w:t xml:space="preserve">Skenario</w:t>
            </w:r>
          </w:p>
        </w:tc>
        <w:tc>
          <w:tcPr>
            <w:tcW w:w="4000" w:type="dxa"/>
            <w:tcBorders>
              <w:top w:val="single" w:sz="4" w:space="0" w:color="auto"/>
              <w:bottom w:val="single" w:sz="4" w:space="0" w:color="auto"/>
            </w:tcBorders>
            <w:vAlign w:val="center"/>
          </w:tcPr>
          <w:p>
            <w:pPr>
              <w:keepNext/>
              <w:spacing w:before="10" w:after="10"/>
              <w:jc w:val="center"/>
            </w:pPr>
            <w:r>
              <w:rPr>
                <w:sz w:val="18"/>
                <w:szCs w:val="18"/>
                <w:lang w:val="id-ID"/>
              </w:rPr>
              <w:t xml:space="preserve">Hasil aktual</w:t>
            </w:r>
          </w:p>
        </w:tc>
        <w:tc>
          <w:tcPr>
            <w:tcW w:w="800" w:type="dxa"/>
            <w:tcBorders>
              <w:top w:val="single" w:sz="4" w:space="0" w:color="auto"/>
              <w:bottom w:val="single" w:sz="4" w:space="0" w:color="auto"/>
            </w:tcBorders>
            <w:vAlign w:val="center"/>
          </w:tcPr>
          <w:p>
            <w:pPr>
              <w:keepNext/>
              <w:spacing w:before="10" w:after="10"/>
              <w:jc w:val="center"/>
            </w:pPr>
            <w:r>
              <w:rPr>
                <w:sz w:val="18"/>
                <w:szCs w:val="18"/>
                <w:lang w:val="id-ID"/>
              </w:rPr>
              <w:t xml:space="preserve">Status</w:t>
            </w:r>
          </w:p>
        </w:tc>
      </w:tr>
      <w:tr>
        <w:trPr>
          <w:cantSplit/>
        </w:trPr>
        <w:tc>
          <w:tcPr>
            <w:tcW w:w="800" w:type="dxa"/>
            <w:vAlign w:val="center"/>
          </w:tcPr>
          <w:p>
            <w:pPr>
              <w:keepNext/>
              <w:spacing w:before="10" w:after="10"/>
              <w:jc w:val="center"/>
            </w:pPr>
            <w:r>
              <w:rPr>
                <w:sz w:val="18"/>
                <w:szCs w:val="18"/>
                <w:lang w:val="id-ID"/>
              </w:rPr>
              <w:t xml:space="preserve">TC-04</w:t>
            </w:r>
          </w:p>
        </w:tc>
        <w:tc>
          <w:tcPr>
            <w:tcW w:w="3000" w:type="dxa"/>
            <w:vAlign w:val="center"/>
          </w:tcPr>
          <w:p>
            <w:pPr>
              <w:keepNext/>
              <w:spacing w:before="10" w:after="10"/>
              <w:jc w:val="left"/>
            </w:pPr>
            <w:r>
              <w:rPr>
                <w:sz w:val="18"/>
                <w:szCs w:val="18"/>
                <w:lang w:val="id-ID"/>
              </w:rPr>
              <w:t xml:space="preserve">Izin kamera ditolak pada mode unggah</w:t>
            </w:r>
          </w:p>
        </w:tc>
        <w:tc>
          <w:tcPr>
            <w:tcW w:w="4000" w:type="dxa"/>
            <w:vAlign w:val="center"/>
          </w:tcPr>
          <w:p>
            <w:pPr>
              <w:keepNext/>
              <w:spacing w:before="10" w:after="10"/>
              <w:jc w:val="left"/>
            </w:pPr>
            <w:r>
              <w:rPr>
                <w:sz w:val="18"/>
                <w:szCs w:val="18"/>
                <w:lang w:val="id-ID"/>
              </w:rPr>
              <w:t xml:space="preserve">Kamera tidak terbuka dan pesan galat muncul</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keepNext/>
              <w:spacing w:before="10" w:after="10"/>
              <w:jc w:val="center"/>
            </w:pPr>
            <w:r>
              <w:rPr>
                <w:sz w:val="18"/>
                <w:szCs w:val="18"/>
                <w:lang w:val="id-ID"/>
              </w:rPr>
              <w:t xml:space="preserve">TC-06</w:t>
            </w:r>
          </w:p>
        </w:tc>
        <w:tc>
          <w:tcPr>
            <w:tcW w:w="3000" w:type="dxa"/>
            <w:vAlign w:val="center"/>
          </w:tcPr>
          <w:p>
            <w:pPr>
              <w:keepNext/>
              <w:spacing w:before="10" w:after="10"/>
              <w:jc w:val="left"/>
            </w:pPr>
            <w:r>
              <w:rPr>
                <w:sz w:val="18"/>
                <w:szCs w:val="18"/>
                <w:lang w:val="id-ID"/>
              </w:rPr>
              <w:t xml:space="preserve">Foto potret dari kamera diunggah</w:t>
            </w:r>
          </w:p>
        </w:tc>
        <w:tc>
          <w:tcPr>
            <w:tcW w:w="4000" w:type="dxa"/>
            <w:vAlign w:val="center"/>
          </w:tcPr>
          <w:p>
            <w:pPr>
              <w:keepNext/>
              <w:spacing w:before="10" w:after="10"/>
              <w:jc w:val="left"/>
            </w:pPr>
            <w:r>
              <w:rPr>
                <w:sz w:val="18"/>
                <w:szCs w:val="18"/>
                <w:lang w:val="id-ID"/>
              </w:rPr>
              <w:t xml:space="preserve">Gambar tegak, kotak presisi, keyakinan 0,65 atau lebih</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keepNext/>
              <w:spacing w:before="10" w:after="10"/>
              <w:jc w:val="center"/>
            </w:pPr>
            <w:r>
              <w:rPr>
                <w:sz w:val="18"/>
                <w:szCs w:val="18"/>
                <w:lang w:val="id-ID"/>
              </w:rPr>
              <w:t xml:space="preserve">TC-08</w:t>
            </w:r>
          </w:p>
        </w:tc>
        <w:tc>
          <w:tcPr>
            <w:tcW w:w="3000" w:type="dxa"/>
            <w:vAlign w:val="center"/>
          </w:tcPr>
          <w:p>
            <w:pPr>
              <w:keepNext/>
              <w:spacing w:before="10" w:after="10"/>
              <w:jc w:val="left"/>
            </w:pPr>
            <w:r>
              <w:rPr>
                <w:sz w:val="18"/>
                <w:szCs w:val="18"/>
                <w:lang w:val="id-ID"/>
              </w:rPr>
              <w:t xml:space="preserve">Unggah lukisan ikan atau ikan mainan</w:t>
            </w:r>
          </w:p>
        </w:tc>
        <w:tc>
          <w:tcPr>
            <w:tcW w:w="4000" w:type="dxa"/>
            <w:vAlign w:val="center"/>
          </w:tcPr>
          <w:p>
            <w:pPr>
              <w:keepNext/>
              <w:spacing w:before="10" w:after="10"/>
              <w:jc w:val="left"/>
            </w:pPr>
            <w:r>
              <w:rPr>
                <w:sz w:val="18"/>
                <w:szCs w:val="18"/>
                <w:lang w:val="id-ID"/>
              </w:rPr>
              <w:t xml:space="preserve">Label Non Ikan muncul dan ikon detail nonaktif</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keepNext/>
              <w:spacing w:before="10" w:after="10"/>
              <w:jc w:val="center"/>
            </w:pPr>
            <w:r>
              <w:rPr>
                <w:sz w:val="18"/>
                <w:szCs w:val="18"/>
                <w:lang w:val="id-ID"/>
              </w:rPr>
              <w:t xml:space="preserve">TC-09</w:t>
            </w:r>
          </w:p>
        </w:tc>
        <w:tc>
          <w:tcPr>
            <w:tcW w:w="3000" w:type="dxa"/>
            <w:vAlign w:val="center"/>
          </w:tcPr>
          <w:p>
            <w:pPr>
              <w:keepNext/>
              <w:spacing w:before="10" w:after="10"/>
              <w:jc w:val="left"/>
            </w:pPr>
            <w:r>
              <w:rPr>
                <w:sz w:val="18"/>
                <w:szCs w:val="18"/>
                <w:lang w:val="id-ID"/>
              </w:rPr>
              <w:t xml:space="preserve">Unggah foto meja tanpa ikan</w:t>
            </w:r>
          </w:p>
        </w:tc>
        <w:tc>
          <w:tcPr>
            <w:tcW w:w="4000" w:type="dxa"/>
            <w:vAlign w:val="center"/>
          </w:tcPr>
          <w:p>
            <w:pPr>
              <w:keepNext/>
              <w:spacing w:before="10" w:after="10"/>
              <w:jc w:val="left"/>
            </w:pPr>
            <w:r>
              <w:rPr>
                <w:sz w:val="18"/>
                <w:szCs w:val="18"/>
                <w:lang w:val="id-ID"/>
              </w:rPr>
              <w:t xml:space="preserve">Pesan Tidak Ada Ikan Terdeteksi muncul</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keepNext/>
              <w:spacing w:before="10" w:after="10"/>
              <w:jc w:val="center"/>
            </w:pPr>
            <w:r>
              <w:rPr>
                <w:sz w:val="18"/>
                <w:szCs w:val="18"/>
                <w:lang w:val="id-ID"/>
              </w:rPr>
              <w:t xml:space="preserve">TC-11</w:t>
            </w:r>
          </w:p>
        </w:tc>
        <w:tc>
          <w:tcPr>
            <w:tcW w:w="3000" w:type="dxa"/>
            <w:vAlign w:val="center"/>
          </w:tcPr>
          <w:p>
            <w:pPr>
              <w:keepNext/>
              <w:spacing w:before="10" w:after="10"/>
              <w:jc w:val="left"/>
            </w:pPr>
            <w:r>
              <w:rPr>
                <w:sz w:val="18"/>
                <w:szCs w:val="18"/>
                <w:lang w:val="id-ID"/>
              </w:rPr>
              <w:t xml:space="preserve">Kamera stabil pada satu spesies selama 1,5 detik</w:t>
            </w:r>
          </w:p>
        </w:tc>
        <w:tc>
          <w:tcPr>
            <w:tcW w:w="4000" w:type="dxa"/>
            <w:vAlign w:val="center"/>
          </w:tcPr>
          <w:p>
            <w:pPr>
              <w:keepNext/>
              <w:spacing w:before="10" w:after="10"/>
              <w:jc w:val="left"/>
            </w:pPr>
            <w:r>
              <w:rPr>
                <w:sz w:val="18"/>
                <w:szCs w:val="18"/>
                <w:lang w:val="id-ID"/>
              </w:rPr>
              <w:t xml:space="preserve">Kamera berhenti dan halaman detail terbuka</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keepNext/>
              <w:spacing w:before="10" w:after="10"/>
              <w:jc w:val="center"/>
            </w:pPr>
            <w:r>
              <w:rPr>
                <w:sz w:val="18"/>
                <w:szCs w:val="18"/>
                <w:lang w:val="id-ID"/>
              </w:rPr>
              <w:t xml:space="preserve">TC-12</w:t>
            </w:r>
          </w:p>
        </w:tc>
        <w:tc>
          <w:tcPr>
            <w:tcW w:w="3000" w:type="dxa"/>
            <w:vAlign w:val="center"/>
          </w:tcPr>
          <w:p>
            <w:pPr>
              <w:keepNext/>
              <w:spacing w:before="10" w:after="10"/>
              <w:jc w:val="left"/>
            </w:pPr>
            <w:r>
              <w:rPr>
                <w:sz w:val="18"/>
                <w:szCs w:val="18"/>
                <w:lang w:val="id-ID"/>
              </w:rPr>
              <w:t xml:space="preserve">Kamera diarahkan ke objek mirip ikan</w:t>
            </w:r>
          </w:p>
        </w:tc>
        <w:tc>
          <w:tcPr>
            <w:tcW w:w="4000" w:type="dxa"/>
            <w:vAlign w:val="center"/>
          </w:tcPr>
          <w:p>
            <w:pPr>
              <w:keepNext/>
              <w:spacing w:before="10" w:after="10"/>
              <w:jc w:val="left"/>
            </w:pPr>
            <w:r>
              <w:rPr>
                <w:sz w:val="18"/>
                <w:szCs w:val="18"/>
                <w:lang w:val="id-ID"/>
              </w:rPr>
              <w:t xml:space="preserve">Aplikasi tetap di mode kamera</w:t>
            </w:r>
          </w:p>
        </w:tc>
        <w:tc>
          <w:tcPr>
            <w:tcW w:w="800" w:type="dxa"/>
            <w:vAlign w:val="center"/>
          </w:tcPr>
          <w:p>
            <w:pPr>
              <w:keepNext/>
              <w:spacing w:before="10" w:after="10"/>
              <w:jc w:val="center"/>
            </w:pPr>
            <w:r>
              <w:rPr>
                <w:sz w:val="18"/>
                <w:szCs w:val="18"/>
                <w:lang w:val="id-ID"/>
              </w:rPr>
              <w:t xml:space="preserve">Lolos</w:t>
            </w:r>
          </w:p>
        </w:tc>
      </w:tr>
      <w:tr>
        <w:trPr>
          <w:cantSplit/>
        </w:trPr>
        <w:tc>
          <w:tcPr>
            <w:tcW w:w="800" w:type="dxa"/>
            <w:vAlign w:val="center"/>
          </w:tcPr>
          <w:p>
            <w:pPr>
              <w:spacing w:before="10" w:after="10"/>
              <w:jc w:val="center"/>
            </w:pPr>
            <w:r>
              <w:rPr>
                <w:sz w:val="18"/>
                <w:szCs w:val="18"/>
                <w:lang w:val="id-ID"/>
              </w:rPr>
              <w:t xml:space="preserve">TC-15</w:t>
            </w:r>
          </w:p>
        </w:tc>
        <w:tc>
          <w:tcPr>
            <w:tcW w:w="3000" w:type="dxa"/>
            <w:vAlign w:val="center"/>
          </w:tcPr>
          <w:p>
            <w:pPr>
              <w:spacing w:before="10" w:after="10"/>
              <w:jc w:val="left"/>
            </w:pPr>
            <w:r>
              <w:rPr>
                <w:sz w:val="18"/>
                <w:szCs w:val="18"/>
                <w:lang w:val="id-ID"/>
              </w:rPr>
              <w:t xml:space="preserve">Pemindaian berhasil, lalu buka riwayat</w:t>
            </w:r>
          </w:p>
        </w:tc>
        <w:tc>
          <w:tcPr>
            <w:tcW w:w="4000" w:type="dxa"/>
            <w:vAlign w:val="center"/>
          </w:tcPr>
          <w:p>
            <w:pPr>
              <w:spacing w:before="10" w:after="10"/>
              <w:jc w:val="left"/>
            </w:pPr>
            <w:r>
              <w:rPr>
                <w:sz w:val="18"/>
                <w:szCs w:val="18"/>
                <w:lang w:val="id-ID"/>
              </w:rPr>
              <w:t xml:space="preserve">Riwayat terbarui tanpa memulai ulang aplikasi</w:t>
            </w:r>
          </w:p>
        </w:tc>
        <w:tc>
          <w:tcPr>
            <w:tcW w:w="800" w:type="dxa"/>
            <w:vAlign w:val="center"/>
          </w:tcPr>
          <w:p>
            <w:pPr>
              <w:spacing w:before="10" w:after="10"/>
              <w:jc w:val="center"/>
            </w:pPr>
            <w:r>
              <w:rPr>
                <w:sz w:val="18"/>
                <w:szCs w:val="18"/>
                <w:lang w:val="id-ID"/>
              </w:rPr>
              <w:t xml:space="preserve">Lolos</w:t>
            </w:r>
          </w:p>
        </w:tc>
      </w:tr>
    </w:tbl>
    <w:p>
      <w:pPr>
        <w:spacing w:before="0" w:after="0" w:line="60" w:lineRule="exact"/>
      </w:pPr>
    </w:p>
    <w:p>
      <w:pPr>
        <w:keepNext/>
        <w:spacing w:before="120" w:after="60"/>
        <w:jc w:val="center"/>
      </w:pPr>
      <w:r>
        <w:rPr>
          <w:lang w:val="id-ID"/>
        </w:rPr>
        <w:t xml:space="preserve">Tabel 10. Rekapitulasi hasil pengujian black-box</w:t>
      </w:r>
    </w:p>
    <w:tbl>
      <w:tblPr>
        <w:tblW w:w="7800" w:type="dxa"/>
        <w:jc w:val="center"/>
        <w:tblBorders>
          <w:top w:val="single" w:sz="4" w:space="0" w:color="auto"/>
          <w:bottom w:val="single" w:sz="4" w:space="0" w:color="auto"/>
        </w:tblBorders>
        <w:tblLayout w:type="fixed"/>
        <w:tblCellMar>
          <w:left w:w="80" w:type="dxa"/>
          <w:right w:w="80" w:type="dxa"/>
        </w:tblCellMar>
        <w:tblLook w:val="04A0"/>
      </w:tblPr>
      <w:tblGrid>
        <w:gridCol w:w="700"/>
        <w:gridCol w:w="4300"/>
        <w:gridCol w:w="1300"/>
        <w:gridCol w:w="1500"/>
      </w:tblGrid>
      <w:tr>
        <w:trPr>
          <w:cantSplit/>
          <w:tblHeader/>
        </w:trPr>
        <w:tc>
          <w:tcPr>
            <w:tcW w:w="700" w:type="dxa"/>
            <w:tcBorders>
              <w:top w:val="single" w:sz="4" w:space="0" w:color="auto"/>
              <w:bottom w:val="single" w:sz="4" w:space="0" w:color="auto"/>
            </w:tcBorders>
            <w:vAlign w:val="center"/>
          </w:tcPr>
          <w:p>
            <w:pPr>
              <w:keepNext/>
              <w:spacing w:before="10" w:after="10"/>
              <w:jc w:val="center"/>
            </w:pPr>
            <w:r>
              <w:rPr>
                <w:sz w:val="18"/>
                <w:szCs w:val="18"/>
                <w:lang w:val="id-ID"/>
              </w:rPr>
              <w:t xml:space="preserve">No</w:t>
            </w:r>
          </w:p>
        </w:tc>
        <w:tc>
          <w:tcPr>
            <w:tcW w:w="4300" w:type="dxa"/>
            <w:tcBorders>
              <w:top w:val="single" w:sz="4" w:space="0" w:color="auto"/>
              <w:bottom w:val="single" w:sz="4" w:space="0" w:color="auto"/>
            </w:tcBorders>
            <w:vAlign w:val="center"/>
          </w:tcPr>
          <w:p>
            <w:pPr>
              <w:keepNext/>
              <w:spacing w:before="10" w:after="10"/>
              <w:jc w:val="center"/>
            </w:pPr>
            <w:r>
              <w:rPr>
                <w:sz w:val="18"/>
                <w:szCs w:val="18"/>
                <w:lang w:val="id-ID"/>
              </w:rPr>
              <w:t xml:space="preserve">Modul pengujian</w:t>
            </w:r>
          </w:p>
        </w:tc>
        <w:tc>
          <w:tcPr>
            <w:tcW w:w="1300" w:type="dxa"/>
            <w:tcBorders>
              <w:top w:val="single" w:sz="4" w:space="0" w:color="auto"/>
              <w:bottom w:val="single" w:sz="4" w:space="0" w:color="auto"/>
            </w:tcBorders>
            <w:vAlign w:val="center"/>
          </w:tcPr>
          <w:p>
            <w:pPr>
              <w:keepNext/>
              <w:spacing w:before="10" w:after="10"/>
              <w:jc w:val="center"/>
            </w:pPr>
            <w:r>
              <w:rPr>
                <w:sz w:val="18"/>
                <w:szCs w:val="18"/>
                <w:lang w:val="id-ID"/>
              </w:rPr>
              <w:t xml:space="preserve">Kasus uji</w:t>
            </w:r>
          </w:p>
        </w:tc>
        <w:tc>
          <w:tcPr>
            <w:tcW w:w="1500" w:type="dxa"/>
            <w:tcBorders>
              <w:top w:val="single" w:sz="4" w:space="0" w:color="auto"/>
              <w:bottom w:val="single" w:sz="4" w:space="0" w:color="auto"/>
            </w:tcBorders>
            <w:vAlign w:val="center"/>
          </w:tcPr>
          <w:p>
            <w:pPr>
              <w:keepNext/>
              <w:spacing w:before="10" w:after="10"/>
              <w:jc w:val="center"/>
            </w:pPr>
            <w:r>
              <w:rPr>
                <w:sz w:val="18"/>
                <w:szCs w:val="18"/>
                <w:lang w:val="id-ID"/>
              </w:rPr>
              <w:t xml:space="preserve">Lolos</w:t>
            </w:r>
          </w:p>
        </w:tc>
      </w:tr>
      <w:tr>
        <w:trPr>
          <w:cantSplit/>
        </w:trPr>
        <w:tc>
          <w:tcPr>
            <w:tcW w:w="700" w:type="dxa"/>
            <w:vAlign w:val="center"/>
          </w:tcPr>
          <w:p>
            <w:pPr>
              <w:keepNext/>
              <w:spacing w:before="10" w:after="10"/>
              <w:jc w:val="center"/>
            </w:pPr>
            <w:r>
              <w:rPr>
                <w:sz w:val="18"/>
                <w:szCs w:val="18"/>
                <w:lang w:val="id-ID"/>
              </w:rPr>
              <w:t xml:space="preserve">1</w:t>
            </w:r>
          </w:p>
        </w:tc>
        <w:tc>
          <w:tcPr>
            <w:tcW w:w="4300" w:type="dxa"/>
            <w:vAlign w:val="center"/>
          </w:tcPr>
          <w:p>
            <w:pPr>
              <w:keepNext/>
              <w:spacing w:before="10" w:after="10"/>
              <w:jc w:val="left"/>
            </w:pPr>
            <w:r>
              <w:rPr>
                <w:sz w:val="18"/>
                <w:szCs w:val="18"/>
                <w:lang w:val="id-ID"/>
              </w:rPr>
              <w:t xml:space="preserve">Splash screen dan navigasi utama</w:t>
            </w:r>
          </w:p>
        </w:tc>
        <w:tc>
          <w:tcPr>
            <w:tcW w:w="1300" w:type="dxa"/>
            <w:vAlign w:val="center"/>
          </w:tcPr>
          <w:p>
            <w:pPr>
              <w:keepNext/>
              <w:spacing w:before="10" w:after="10"/>
              <w:jc w:val="center"/>
            </w:pPr>
            <w:r>
              <w:rPr>
                <w:sz w:val="18"/>
                <w:szCs w:val="18"/>
                <w:lang w:val="id-ID"/>
              </w:rPr>
              <w:t xml:space="preserve">2</w:t>
            </w:r>
          </w:p>
        </w:tc>
        <w:tc>
          <w:tcPr>
            <w:tcW w:w="1500" w:type="dxa"/>
            <w:vAlign w:val="center"/>
          </w:tcPr>
          <w:p>
            <w:pPr>
              <w:keepNext/>
              <w:spacing w:before="10" w:after="10"/>
              <w:jc w:val="center"/>
            </w:pPr>
            <w:r>
              <w:rPr>
                <w:sz w:val="18"/>
                <w:szCs w:val="18"/>
                <w:lang w:val="id-ID"/>
              </w:rPr>
              <w:t xml:space="preserve">2</w:t>
            </w:r>
          </w:p>
        </w:tc>
      </w:tr>
      <w:tr>
        <w:trPr>
          <w:cantSplit/>
        </w:trPr>
        <w:tc>
          <w:tcPr>
            <w:tcW w:w="700" w:type="dxa"/>
            <w:vAlign w:val="center"/>
          </w:tcPr>
          <w:p>
            <w:pPr>
              <w:keepNext/>
              <w:spacing w:before="10" w:after="10"/>
              <w:jc w:val="center"/>
            </w:pPr>
            <w:r>
              <w:rPr>
                <w:sz w:val="18"/>
                <w:szCs w:val="18"/>
                <w:lang w:val="id-ID"/>
              </w:rPr>
              <w:t xml:space="preserve">2</w:t>
            </w:r>
          </w:p>
        </w:tc>
        <w:tc>
          <w:tcPr>
            <w:tcW w:w="4300" w:type="dxa"/>
            <w:vAlign w:val="center"/>
          </w:tcPr>
          <w:p>
            <w:pPr>
              <w:keepNext/>
              <w:spacing w:before="10" w:after="10"/>
              <w:jc w:val="left"/>
            </w:pPr>
            <w:r>
              <w:rPr>
                <w:sz w:val="18"/>
                <w:szCs w:val="18"/>
                <w:lang w:val="id-ID"/>
              </w:rPr>
              <w:t xml:space="preserve">Deteksi via unggah (galeri dan kamera)</w:t>
            </w:r>
          </w:p>
        </w:tc>
        <w:tc>
          <w:tcPr>
            <w:tcW w:w="1300" w:type="dxa"/>
            <w:vAlign w:val="center"/>
          </w:tcPr>
          <w:p>
            <w:pPr>
              <w:keepNext/>
              <w:spacing w:before="10" w:after="10"/>
              <w:jc w:val="center"/>
            </w:pPr>
            <w:r>
              <w:rPr>
                <w:sz w:val="18"/>
                <w:szCs w:val="18"/>
                <w:lang w:val="id-ID"/>
              </w:rPr>
              <w:t xml:space="preserve">7</w:t>
            </w:r>
          </w:p>
        </w:tc>
        <w:tc>
          <w:tcPr>
            <w:tcW w:w="1500" w:type="dxa"/>
            <w:vAlign w:val="center"/>
          </w:tcPr>
          <w:p>
            <w:pPr>
              <w:keepNext/>
              <w:spacing w:before="10" w:after="10"/>
              <w:jc w:val="center"/>
            </w:pPr>
            <w:r>
              <w:rPr>
                <w:sz w:val="18"/>
                <w:szCs w:val="18"/>
                <w:lang w:val="id-ID"/>
              </w:rPr>
              <w:t xml:space="preserve">7</w:t>
            </w:r>
          </w:p>
        </w:tc>
      </w:tr>
      <w:tr>
        <w:trPr>
          <w:cantSplit/>
        </w:trPr>
        <w:tc>
          <w:tcPr>
            <w:tcW w:w="700" w:type="dxa"/>
            <w:vAlign w:val="center"/>
          </w:tcPr>
          <w:p>
            <w:pPr>
              <w:keepNext/>
              <w:spacing w:before="10" w:after="10"/>
              <w:jc w:val="center"/>
            </w:pPr>
            <w:r>
              <w:rPr>
                <w:sz w:val="18"/>
                <w:szCs w:val="18"/>
                <w:lang w:val="id-ID"/>
              </w:rPr>
              <w:t xml:space="preserve">3</w:t>
            </w:r>
          </w:p>
        </w:tc>
        <w:tc>
          <w:tcPr>
            <w:tcW w:w="4300" w:type="dxa"/>
            <w:vAlign w:val="center"/>
          </w:tcPr>
          <w:p>
            <w:pPr>
              <w:keepNext/>
              <w:spacing w:before="10" w:after="10"/>
              <w:jc w:val="left"/>
            </w:pPr>
            <w:r>
              <w:rPr>
                <w:sz w:val="18"/>
                <w:szCs w:val="18"/>
                <w:lang w:val="id-ID"/>
              </w:rPr>
              <w:t xml:space="preserve">Deteksi </w:t>
            </w:r>
            <w:r>
              <w:rPr>
                <w:i/>
                <w:sz w:val="18"/>
                <w:szCs w:val="18"/>
                <w:lang w:val="id-ID"/>
              </w:rPr>
              <w:t xml:space="preserve">real-time</w:t>
            </w:r>
          </w:p>
        </w:tc>
        <w:tc>
          <w:tcPr>
            <w:tcW w:w="1300" w:type="dxa"/>
            <w:vAlign w:val="center"/>
          </w:tcPr>
          <w:p>
            <w:pPr>
              <w:keepNext/>
              <w:spacing w:before="10" w:after="10"/>
              <w:jc w:val="center"/>
            </w:pPr>
            <w:r>
              <w:rPr>
                <w:sz w:val="18"/>
                <w:szCs w:val="18"/>
                <w:lang w:val="id-ID"/>
              </w:rPr>
              <w:t xml:space="preserve">4</w:t>
            </w:r>
          </w:p>
        </w:tc>
        <w:tc>
          <w:tcPr>
            <w:tcW w:w="1500" w:type="dxa"/>
            <w:vAlign w:val="center"/>
          </w:tcPr>
          <w:p>
            <w:pPr>
              <w:keepNext/>
              <w:spacing w:before="10" w:after="10"/>
              <w:jc w:val="center"/>
            </w:pPr>
            <w:r>
              <w:rPr>
                <w:sz w:val="18"/>
                <w:szCs w:val="18"/>
                <w:lang w:val="id-ID"/>
              </w:rPr>
              <w:t xml:space="preserve">4</w:t>
            </w:r>
          </w:p>
        </w:tc>
      </w:tr>
      <w:tr>
        <w:trPr>
          <w:cantSplit/>
        </w:trPr>
        <w:tc>
          <w:tcPr>
            <w:tcW w:w="700" w:type="dxa"/>
            <w:vAlign w:val="center"/>
          </w:tcPr>
          <w:p>
            <w:pPr>
              <w:keepNext/>
              <w:spacing w:before="10" w:after="10"/>
              <w:jc w:val="center"/>
            </w:pPr>
            <w:r>
              <w:rPr>
                <w:sz w:val="18"/>
                <w:szCs w:val="18"/>
                <w:lang w:val="id-ID"/>
              </w:rPr>
              <w:t xml:space="preserve">4</w:t>
            </w:r>
          </w:p>
        </w:tc>
        <w:tc>
          <w:tcPr>
            <w:tcW w:w="4300" w:type="dxa"/>
            <w:vAlign w:val="center"/>
          </w:tcPr>
          <w:p>
            <w:pPr>
              <w:keepNext/>
              <w:spacing w:before="10" w:after="10"/>
              <w:jc w:val="left"/>
            </w:pPr>
            <w:r>
              <w:rPr>
                <w:sz w:val="18"/>
                <w:szCs w:val="18"/>
                <w:lang w:val="id-ID"/>
              </w:rPr>
              <w:t xml:space="preserve">Detail spesies dan riwayat deteksi</w:t>
            </w:r>
          </w:p>
        </w:tc>
        <w:tc>
          <w:tcPr>
            <w:tcW w:w="1300" w:type="dxa"/>
            <w:vAlign w:val="center"/>
          </w:tcPr>
          <w:p>
            <w:pPr>
              <w:keepNext/>
              <w:spacing w:before="10" w:after="10"/>
              <w:jc w:val="center"/>
            </w:pPr>
            <w:r>
              <w:rPr>
                <w:sz w:val="18"/>
                <w:szCs w:val="18"/>
                <w:lang w:val="id-ID"/>
              </w:rPr>
              <w:t xml:space="preserve">5</w:t>
            </w:r>
          </w:p>
        </w:tc>
        <w:tc>
          <w:tcPr>
            <w:tcW w:w="1500" w:type="dxa"/>
            <w:vAlign w:val="center"/>
          </w:tcPr>
          <w:p>
            <w:pPr>
              <w:keepNext/>
              <w:spacing w:before="10" w:after="10"/>
              <w:jc w:val="center"/>
            </w:pPr>
            <w:r>
              <w:rPr>
                <w:sz w:val="18"/>
                <w:szCs w:val="18"/>
                <w:lang w:val="id-ID"/>
              </w:rPr>
              <w:t xml:space="preserve">5</w:t>
            </w:r>
          </w:p>
        </w:tc>
      </w:tr>
      <w:tr>
        <w:trPr>
          <w:cantSplit/>
        </w:trPr>
        <w:tc>
          <w:tcPr>
            <w:tcW w:w="700" w:type="dxa"/>
            <w:vAlign w:val="center"/>
          </w:tcPr>
          <w:p>
            <w:pPr>
              <w:keepNext/>
              <w:spacing w:before="10" w:after="10"/>
              <w:jc w:val="center"/>
            </w:pPr>
            <w:r>
              <w:rPr>
                <w:sz w:val="18"/>
                <w:szCs w:val="18"/>
                <w:lang w:val="id-ID"/>
              </w:rPr>
              <w:t xml:space="preserve">5</w:t>
            </w:r>
          </w:p>
        </w:tc>
        <w:tc>
          <w:tcPr>
            <w:tcW w:w="4300" w:type="dxa"/>
            <w:vAlign w:val="center"/>
          </w:tcPr>
          <w:p>
            <w:pPr>
              <w:keepNext/>
              <w:spacing w:before="10" w:after="10"/>
              <w:jc w:val="left"/>
            </w:pPr>
            <w:r>
              <w:rPr>
                <w:sz w:val="18"/>
                <w:szCs w:val="18"/>
                <w:lang w:val="id-ID"/>
              </w:rPr>
              <w:t xml:space="preserve">Pengaturan (tema dan bahasa)</w:t>
            </w:r>
          </w:p>
        </w:tc>
        <w:tc>
          <w:tcPr>
            <w:tcW w:w="1300" w:type="dxa"/>
            <w:vAlign w:val="center"/>
          </w:tcPr>
          <w:p>
            <w:pPr>
              <w:keepNext/>
              <w:spacing w:before="10" w:after="10"/>
              <w:jc w:val="center"/>
            </w:pPr>
            <w:r>
              <w:rPr>
                <w:sz w:val="18"/>
                <w:szCs w:val="18"/>
                <w:lang w:val="id-ID"/>
              </w:rPr>
              <w:t xml:space="preserve">3</w:t>
            </w:r>
          </w:p>
        </w:tc>
        <w:tc>
          <w:tcPr>
            <w:tcW w:w="1500" w:type="dxa"/>
            <w:vAlign w:val="center"/>
          </w:tcPr>
          <w:p>
            <w:pPr>
              <w:keepNext/>
              <w:spacing w:before="10" w:after="10"/>
              <w:jc w:val="center"/>
            </w:pPr>
            <w:r>
              <w:rPr>
                <w:sz w:val="18"/>
                <w:szCs w:val="18"/>
                <w:lang w:val="id-ID"/>
              </w:rPr>
              <w:t xml:space="preserve">3</w:t>
            </w:r>
          </w:p>
        </w:tc>
      </w:tr>
      <w:tr>
        <w:trPr>
          <w:cantSplit/>
        </w:trPr>
        <w:tc>
          <w:tcPr>
            <w:tcW w:w="700" w:type="dxa"/>
            <w:vAlign w:val="center"/>
          </w:tcPr>
          <w:p>
            <w:pPr>
              <w:spacing w:before="10" w:after="10"/>
              <w:jc w:val="center"/>
            </w:pPr>
          </w:p>
        </w:tc>
        <w:tc>
          <w:tcPr>
            <w:tcW w:w="4300" w:type="dxa"/>
            <w:vAlign w:val="center"/>
          </w:tcPr>
          <w:p>
            <w:pPr>
              <w:spacing w:before="10" w:after="10"/>
              <w:jc w:val="left"/>
            </w:pPr>
            <w:r>
              <w:rPr>
                <w:b/>
                <w:sz w:val="18"/>
                <w:szCs w:val="18"/>
                <w:lang w:val="id-ID"/>
              </w:rPr>
              <w:t xml:space="preserve">Total</w:t>
            </w:r>
          </w:p>
        </w:tc>
        <w:tc>
          <w:tcPr>
            <w:tcW w:w="1300" w:type="dxa"/>
            <w:vAlign w:val="center"/>
          </w:tcPr>
          <w:p>
            <w:pPr>
              <w:spacing w:before="10" w:after="10"/>
              <w:jc w:val="center"/>
            </w:pPr>
            <w:r>
              <w:rPr>
                <w:b/>
                <w:sz w:val="18"/>
                <w:szCs w:val="18"/>
                <w:lang w:val="id-ID"/>
              </w:rPr>
              <w:t xml:space="preserve">21</w:t>
            </w:r>
          </w:p>
        </w:tc>
        <w:tc>
          <w:tcPr>
            <w:tcW w:w="1500" w:type="dxa"/>
            <w:vAlign w:val="center"/>
          </w:tcPr>
          <w:p>
            <w:pPr>
              <w:spacing w:before="10" w:after="10"/>
              <w:jc w:val="center"/>
            </w:pPr>
            <w:r>
              <w:rPr>
                <w:b/>
                <w:sz w:val="18"/>
                <w:szCs w:val="18"/>
                <w:lang w:val="id-ID"/>
              </w:rPr>
              <w:t xml:space="preserve">21 (100%)</w:t>
            </w:r>
          </w:p>
        </w:tc>
      </w:tr>
    </w:tbl>
    <w:p>
      <w:pPr>
        <w:spacing w:before="0" w:after="0" w:line="60" w:lineRule="exact"/>
      </w:pPr>
    </w:p>
    <w:p>
      <w:pPr>
        <w:pStyle w:val="Heading2"/>
        <w:tabs>
          <w:tab w:val="left" w:pos="578"/>
        </w:tabs>
      </w:pPr>
      <w:r>
        <w:rPr/>
        <w:t xml:space="preserve">3.2	Pembahasan</w:t>
      </w:r>
    </w:p>
    <w:p>
      <w:pPr>
        <w:ind w:right="48"/>
      </w:pPr>
      <w:r>
        <w:rPr>
          <w:lang w:val="id-ID"/>
        </w:rPr>
        <w:t xml:space="preserve">Nilai mAP50 sebesar 93,1% berada di bawah 98,2% yang dilaporkan Prameswari dkk. (2024) dengan 2.000 citra empat spesies. Nilai ini berada di atas mAP50 YOLOv8-TF sebesar 87,9% pada ikan karang bawah laut (Shah dkk., 2025). Dataset kedua penelitian tersebut berbeda, sehingga angka ini menunjukkan rentang kinerja dan bukan peringkat langsung. Dataset penelitian ini lebih kecil dan berasal dari foto lapangan. Berbeda dengan sistem sortasi berbasis server (Kuswantori dkk., 2023; Kuswantori &amp; Suroso, 2024), Fish Scan tetap berjalan tanpa sinyal seluler di pesisir maupun di laut. Ambang ganda juga menambah lapisan penyaring tanpa melatih ulang model.</w:t>
      </w:r>
    </w:p>
    <w:p>
      <w:pPr>
        <w:ind w:right="48"/>
      </w:pPr>
      <w:r>
        <w:rPr>
          <w:lang w:val="id-ID"/>
        </w:rPr>
        <w:t xml:space="preserve">Kelas cakalang menjadi sumber kesalahan utama. Dataset 50 citra per kelas kemungkinan belum cukup mewakili variasi tekstur dan pola warna cakalang. Penelitian ini juga memiliki keterbatasan lain. Kecepatan inferensi (FPS), pemakaian memori, dan konsumsi baterai belum terukur secara kuantitatif. Model belum diuji pada cahaya ekstrem, seperti malam hari atau terik matahari. Nelayan belum terlibat dalam uji penerimaan pengguna.</w:t>
      </w:r>
    </w:p>
    <w:p>
      <w:pPr>
        <w:pStyle w:val="Heading1"/>
        <w:tabs>
          <w:tab w:val="left" w:pos="425"/>
        </w:tabs>
        <w:ind w:left="425" w:hanging="425"/>
      </w:pPr>
      <w:r>
        <w:rPr/>
        <w:t xml:space="preserve">4.	Kesimpulan</w:t>
      </w:r>
    </w:p>
    <w:p>
      <w:pPr>
        <w:ind w:right="48"/>
      </w:pPr>
      <w:r>
        <w:rPr>
          <w:lang w:val="id-ID"/>
        </w:rPr>
        <w:t xml:space="preserve">Penelitian ini berhasil menjalankan YOLOv8s berformat TensorFlow Lite pada aplikasi Android Fish Scan. Aplikasi mengenali enam spesies ikan hasil tangkapan nelayan Lhokseumawe tanpa koneksi internet. Pada data validasi, model mencapai </w:t>
      </w:r>
      <w:r>
        <w:rPr>
          <w:i/>
          <w:lang w:val="id-ID"/>
        </w:rPr>
        <w:t xml:space="preserve">precision</w:t>
      </w:r>
      <w:r>
        <w:rPr>
          <w:lang w:val="id-ID"/>
        </w:rPr>
        <w:t xml:space="preserve"> 92,1%, </w:t>
      </w:r>
      <w:r>
        <w:rPr>
          <w:i/>
          <w:lang w:val="id-ID"/>
        </w:rPr>
        <w:t xml:space="preserve">recall</w:t>
      </w:r>
      <w:r>
        <w:rPr>
          <w:lang w:val="id-ID"/>
        </w:rPr>
        <w:t xml:space="preserve"> 95,5%, F1-score 93,8%, mAP50 93,1%, dan mAP50-95 86,3%. Ambang batas 0,40 dan 0,65 memisahkan deteksi yang dibuang, label Non Ikan, dan label spesies secara konsisten. Seluruh 21 kasus uji </w:t>
      </w:r>
      <w:r>
        <w:rPr>
          <w:i/>
          <w:lang w:val="id-ID"/>
        </w:rPr>
        <w:t xml:space="preserve">black-box</w:t>
      </w:r>
      <w:r>
        <w:rPr>
          <w:lang w:val="id-ID"/>
        </w:rPr>
        <w:t xml:space="preserve"> lolos, dan riwayat deteksi lokal mendukung pencatatan hasil tangkapan. Kelas cakalang masih menghasilkan banyak </w:t>
      </w:r>
      <w:r>
        <w:rPr>
          <w:i/>
          <w:lang w:val="id-ID"/>
        </w:rPr>
        <w:t xml:space="preserve">false positive</w:t>
      </w:r>
      <w:r>
        <w:rPr>
          <w:lang w:val="id-ID"/>
        </w:rPr>
        <w:t xml:space="preserve"> pada data uji.</w:t>
      </w:r>
    </w:p>
    <w:p>
      <w:pPr>
        <w:ind w:right="48"/>
      </w:pPr>
      <w:r>
        <w:rPr>
          <w:lang w:val="id-ID"/>
        </w:rPr>
        <w:t xml:space="preserve">Penelitian lanjutan perlu menambah citra cakalang, menguji model pada cahaya ekstrem, mengukur kinerja perangkat secara kuantitatif, menerapkan kuantisasi model, dan menjalankan uji penerimaan bersama nelayan.</w:t>
      </w:r>
    </w:p>
    <w:p>
      <w:pPr>
        <w:pStyle w:val="Heading1"/>
      </w:pPr>
      <w:r>
        <w:rPr/>
        <w:t xml:space="preserve">Daftar Pustaka</w:t>
      </w:r>
    </w:p>
    <w:p>
      <w:pPr>
        <w:spacing w:before="0" w:after="40"/>
        <w:ind w:left="426" w:hanging="426"/>
        <w:jc w:val="left"/>
      </w:pPr>
      <w:r>
        <w:rPr>
          <w:lang w:val="en-US"/>
        </w:rPr>
        <w:t xml:space="preserve">Effendi, M. M., Turmudi, A., &amp; Arwan, A. (2024). Design of mask detection application using TensorFlow Lite based on Android mobile. </w:t>
      </w:r>
      <w:r>
        <w:rPr>
          <w:i/>
          <w:lang w:val="en-US"/>
        </w:rPr>
        <w:t xml:space="preserve">Architecture and High Performance Computing, 6</w:t>
      </w:r>
      <w:r>
        <w:rPr>
          <w:lang w:val="en-US"/>
        </w:rPr>
        <w:t xml:space="preserve">(3). https://doi.org/10.47709/cnapc.v6i3.4329</w:t>
      </w:r>
    </w:p>
    <w:p>
      <w:pPr>
        <w:spacing w:before="0" w:after="40"/>
        <w:ind w:left="426" w:hanging="426"/>
        <w:jc w:val="left"/>
      </w:pPr>
      <w:r>
        <w:rPr>
          <w:lang w:val="en-US"/>
        </w:rPr>
        <w:t xml:space="preserve">Hakim, L., Al Kharraz, C., Maulida, A. R., Kristanto, S. P., Kusuma, D. H., &amp; Mecha, I. P. S. (2022). Pemanfaatan aplikasi NelayanKita untuk mendukung digitalisasi pengelolaan data nelayan di Kecamatan Muncar Banyuwangi. </w:t>
      </w:r>
      <w:r>
        <w:rPr>
          <w:i/>
          <w:lang w:val="en-US"/>
        </w:rPr>
        <w:t xml:space="preserve">Archive: Jurnal Pengabdian Kepada Masyarakat, 2</w:t>
      </w:r>
      <w:r>
        <w:rPr>
          <w:lang w:val="en-US"/>
        </w:rPr>
        <w:t xml:space="preserve">(1), 98–113. https://doi.org/10.55506/arch.v2i1.53</w:t>
      </w:r>
    </w:p>
    <w:p>
      <w:pPr>
        <w:spacing w:before="0" w:after="40"/>
        <w:ind w:left="426" w:hanging="426"/>
        <w:jc w:val="left"/>
      </w:pPr>
      <w:r>
        <w:rPr>
          <w:lang w:val="en-US"/>
        </w:rPr>
        <w:t xml:space="preserve">Hindarto, D. (2023). Exploring YOLOv8 pretrain for real-time detection of Indonesian native fish species. </w:t>
      </w:r>
      <w:r>
        <w:rPr>
          <w:i/>
          <w:lang w:val="en-US"/>
        </w:rPr>
        <w:t xml:space="preserve">Sinkron: Jurnal dan Penelitian Teknik Informatika, 8</w:t>
      </w:r>
      <w:r>
        <w:rPr>
          <w:lang w:val="en-US"/>
        </w:rPr>
        <w:t xml:space="preserve">(4). https://doi.org/10.33395/sinkron.v8i4.13100</w:t>
      </w:r>
    </w:p>
    <w:p>
      <w:pPr>
        <w:spacing w:before="0" w:after="40"/>
        <w:ind w:left="426" w:hanging="426"/>
        <w:jc w:val="left"/>
      </w:pPr>
      <w:r>
        <w:rPr>
          <w:lang w:val="en-US"/>
        </w:rPr>
        <w:t xml:space="preserve">Jerandu, C. Y., Batarius, P., &amp; Sinlae, A. A. J. (2022). Identifikasi kualitas kesegaran ikan menggunakan algoritma K-Nearest Neighbor berdasarkan ekstraksi ciri warna Hue, Saturation, dan Value (HSV). </w:t>
      </w:r>
      <w:r>
        <w:rPr>
          <w:i/>
          <w:lang w:val="en-US"/>
        </w:rPr>
        <w:t xml:space="preserve">Building of Informatics, Technology and Science (BITS), 4</w:t>
      </w:r>
      <w:r>
        <w:rPr>
          <w:lang w:val="en-US"/>
        </w:rPr>
        <w:t xml:space="preserve">(3). https://doi.org/10.47065/bits.v4i3.2613</w:t>
      </w:r>
    </w:p>
    <w:p>
      <w:pPr>
        <w:spacing w:before="0" w:after="40"/>
        <w:ind w:left="426" w:hanging="426"/>
        <w:jc w:val="left"/>
      </w:pPr>
      <w:r>
        <w:rPr>
          <w:lang w:val="en-US"/>
        </w:rPr>
        <w:t xml:space="preserve">Johnson, E., &amp; Wang, G. (2023). </w:t>
      </w:r>
      <w:r>
        <w:rPr>
          <w:i/>
          <w:lang w:val="en-US"/>
        </w:rPr>
        <w:t xml:space="preserve">Flutter framework mobile application development of gamified automotive reseller team management</w:t>
      </w:r>
      <w:r>
        <w:rPr>
          <w:lang w:val="en-US"/>
        </w:rPr>
        <w:t xml:space="preserve">. http://ejournal.seaninstitute.or.id/index.php/InfoSains</w:t>
      </w:r>
    </w:p>
    <w:p>
      <w:pPr>
        <w:spacing w:before="0" w:after="40"/>
        <w:ind w:left="426" w:hanging="426"/>
        <w:jc w:val="left"/>
      </w:pPr>
      <w:r>
        <w:rPr>
          <w:lang w:val="en-US"/>
        </w:rPr>
        <w:t xml:space="preserve">Justam, J., Takbir, M. N., Umar, S. M., Erlita, E., &amp; Lewa, R. O. (2024). Sistem identifikasi kesegaran ikan berbasis Android menggunakan Convolutional Neural Network (CNN). </w:t>
      </w:r>
      <w:r>
        <w:rPr>
          <w:i/>
          <w:lang w:val="en-US"/>
        </w:rPr>
        <w:t xml:space="preserve">Jurnal Ilmiah Sistem Informasi dan Teknik Informatika (JISTI), 7</w:t>
      </w:r>
      <w:r>
        <w:rPr>
          <w:lang w:val="en-US"/>
        </w:rPr>
        <w:t xml:space="preserve">(2), 340–350. https://doi.org/10.57093/jisti.v7i2.271</w:t>
      </w:r>
    </w:p>
    <w:p>
      <w:pPr>
        <w:spacing w:before="0" w:after="40"/>
        <w:ind w:left="426" w:hanging="426"/>
        <w:jc w:val="left"/>
      </w:pPr>
      <w:r>
        <w:rPr>
          <w:lang w:val="en-US"/>
        </w:rPr>
        <w:t xml:space="preserve">Kurniawati, L., Priyanto, D., Ningsih, N. S., Syahrir, M., &amp; Rismayati, R. (2025). Perbandingan metode berbasis decision tree dalam deteksi penyakit paru-paru. </w:t>
      </w:r>
      <w:r>
        <w:rPr>
          <w:i/>
          <w:lang w:val="en-US"/>
        </w:rPr>
        <w:t xml:space="preserve">Jurnal Bumigora Information Technology (BITe), 7</w:t>
      </w:r>
      <w:r>
        <w:rPr>
          <w:lang w:val="en-US"/>
        </w:rPr>
        <w:t xml:space="preserve">(1), 51–62. https://doi.org/10.30812/bite.v7i1.4909</w:t>
      </w:r>
    </w:p>
    <w:p>
      <w:pPr>
        <w:spacing w:before="0" w:after="40"/>
        <w:ind w:left="426" w:hanging="426"/>
        <w:jc w:val="left"/>
      </w:pPr>
      <w:r>
        <w:rPr>
          <w:lang w:val="en-US"/>
        </w:rPr>
        <w:t xml:space="preserve">Kuswantori, A., Suesut, T., Tangsrirat, W., Schleining, G., &amp; Nunak, N. (2023). Fish detection and classification for automatic sorting system with an optimized YOLO algorithm. </w:t>
      </w:r>
      <w:r>
        <w:rPr>
          <w:i/>
          <w:lang w:val="en-US"/>
        </w:rPr>
        <w:t xml:space="preserve">Applied Sciences, 13</w:t>
      </w:r>
      <w:r>
        <w:rPr>
          <w:lang w:val="en-US"/>
        </w:rPr>
        <w:t xml:space="preserve">(6), Article 3812. https://doi.org/10.3390/app13063812</w:t>
      </w:r>
    </w:p>
    <w:p>
      <w:pPr>
        <w:spacing w:before="0" w:after="40"/>
        <w:ind w:left="426" w:hanging="426"/>
        <w:jc w:val="left"/>
      </w:pPr>
      <w:r>
        <w:rPr>
          <w:lang w:val="en-US"/>
        </w:rPr>
        <w:t xml:space="preserve">Kuswantori, A., &amp; Suroso, D. J. (2024). Fish detection and classification using YOLOv8 for automated sorting systems. </w:t>
      </w:r>
      <w:r>
        <w:rPr>
          <w:i/>
          <w:lang w:val="en-US"/>
        </w:rPr>
        <w:t xml:space="preserve">Indonesian Journal of Artificial Intelligence and Data Mining, 7</w:t>
      </w:r>
      <w:r>
        <w:rPr>
          <w:lang w:val="en-US"/>
        </w:rPr>
        <w:t xml:space="preserve">(2), 447. https://doi.org/10.24014/ijaidm.v7i2.30967</w:t>
      </w:r>
    </w:p>
    <w:p>
      <w:pPr>
        <w:spacing w:before="0" w:after="40"/>
        <w:ind w:left="426" w:hanging="426"/>
        <w:jc w:val="left"/>
      </w:pPr>
      <w:r>
        <w:rPr>
          <w:lang w:val="en-US"/>
        </w:rPr>
        <w:t xml:space="preserve">Nasution, M. U., Harahap, L. S., &amp; Syakbani, F. (2025). Tinjauan metode pengolahan citra digital untuk deteksi objek otomatis. </w:t>
      </w:r>
      <w:r>
        <w:rPr>
          <w:i/>
          <w:lang w:val="en-US"/>
        </w:rPr>
        <w:t xml:space="preserve">Jurnal Informatika dan Teknik Elektro Terapan, 13</w:t>
      </w:r>
      <w:r>
        <w:rPr>
          <w:lang w:val="en-US"/>
        </w:rPr>
        <w:t xml:space="preserve">(3). https://doi.org/10.23960/jitet.v13i3.7135</w:t>
      </w:r>
    </w:p>
    <w:p>
      <w:pPr>
        <w:spacing w:before="0" w:after="40"/>
        <w:ind w:left="426" w:hanging="426"/>
        <w:jc w:val="left"/>
      </w:pPr>
      <w:r>
        <w:rPr>
          <w:lang w:val="en-US"/>
        </w:rPr>
        <w:t xml:space="preserve">Prameswari, F., Octafiani, H., &amp; Haryanto, T. (2024). You Only Look Once (YOLOv8) for fish species detection. </w:t>
      </w:r>
      <w:r>
        <w:rPr>
          <w:i/>
          <w:lang w:val="en-US"/>
        </w:rPr>
        <w:t xml:space="preserve">IOP Conference Series: Earth and Environmental Science, 1359</w:t>
      </w:r>
      <w:r>
        <w:rPr>
          <w:lang w:val="en-US"/>
        </w:rPr>
        <w:t xml:space="preserve">(1). https://doi.org/10.1088/1755-1315/1359/1/012023</w:t>
      </w:r>
    </w:p>
    <w:p>
      <w:pPr>
        <w:spacing w:before="0" w:after="40"/>
        <w:ind w:left="426" w:hanging="426"/>
        <w:jc w:val="left"/>
      </w:pPr>
      <w:r>
        <w:rPr>
          <w:lang w:val="en-US"/>
        </w:rPr>
        <w:t xml:space="preserve">Pratama, A., Yulisda, D., &amp; Rafika, R. (2022). Information system for searching nearest shrimp pond raw materials using Android-based Haversine algorithm case study Lhokseumawe. </w:t>
      </w:r>
      <w:r>
        <w:rPr>
          <w:i/>
          <w:lang w:val="en-US"/>
        </w:rPr>
        <w:t xml:space="preserve">Jurnal Tika, 7</w:t>
      </w:r>
      <w:r>
        <w:rPr>
          <w:lang w:val="en-US"/>
        </w:rPr>
        <w:t xml:space="preserve">(3), 256–264. https://doi.org/10.51179/tika.v7i3.1572</w:t>
      </w:r>
    </w:p>
    <w:p>
      <w:pPr>
        <w:spacing w:before="0" w:after="40"/>
        <w:ind w:left="426" w:hanging="426"/>
        <w:jc w:val="left"/>
      </w:pPr>
      <w:r>
        <w:rPr>
          <w:lang w:val="en-US"/>
        </w:rPr>
        <w:t xml:space="preserve">Rachmat, N., &amp; Mahendra, A. (2021). </w:t>
      </w:r>
      <w:r>
        <w:rPr>
          <w:i/>
          <w:lang w:val="en-US"/>
        </w:rPr>
        <w:t xml:space="preserve">Klasifikasi jenis ikan laut menggunakan metode SVM dengan fitur HOG dan HSV</w:t>
      </w:r>
      <w:r>
        <w:rPr>
          <w:lang w:val="en-US"/>
        </w:rPr>
        <w:t xml:space="preserve"> (Vol. 8, No. 4). http://jurnal.mdp.ac.id</w:t>
      </w:r>
    </w:p>
    <w:p>
      <w:pPr>
        <w:spacing w:before="0" w:after="40"/>
        <w:ind w:left="426" w:hanging="426"/>
        <w:jc w:val="left"/>
      </w:pPr>
      <w:r>
        <w:rPr>
          <w:lang w:val="en-US"/>
        </w:rPr>
        <w:t xml:space="preserve">Rahman, A., Ilhadi, V., &amp; Yurni, I. (2024). Analysis of student satisfaction feasibility evaluation in learning materials with the K-Nearest Neighbor model. </w:t>
      </w:r>
      <w:r>
        <w:rPr>
          <w:i/>
          <w:lang w:val="en-US"/>
        </w:rPr>
        <w:t xml:space="preserve">Jurnal Tika, 9</w:t>
      </w:r>
      <w:r>
        <w:rPr>
          <w:lang w:val="en-US"/>
        </w:rPr>
        <w:t xml:space="preserve">(1), 68–92. https://doi.org/10.51179/tika.v9i1.2746</w:t>
      </w:r>
    </w:p>
    <w:p>
      <w:pPr>
        <w:spacing w:before="0" w:after="40"/>
        <w:ind w:left="426" w:hanging="426"/>
        <w:jc w:val="left"/>
      </w:pPr>
      <w:r>
        <w:rPr>
          <w:lang w:val="en-US"/>
        </w:rPr>
        <w:t xml:space="preserve">Rakhmat, G. A., &amp; Haekal, M. F. (2023). Peningkatan performa MobileNetV3 dengan Squeeze-and-Excitation (studi kasus klasifikasi kesegaran ikan berdasarkan mata ikan). </w:t>
      </w:r>
      <w:r>
        <w:rPr>
          <w:i/>
          <w:lang w:val="en-US"/>
        </w:rPr>
        <w:t xml:space="preserve">MIND Journal, 8</w:t>
      </w:r>
      <w:r>
        <w:rPr>
          <w:lang w:val="en-US"/>
        </w:rPr>
        <w:t xml:space="preserve">(1), 27–41. https://doi.org/10.26760/mindjournal.v8i1.27-41</w:t>
      </w:r>
    </w:p>
    <w:p>
      <w:pPr>
        <w:spacing w:before="0" w:after="40"/>
        <w:ind w:left="426" w:hanging="426"/>
        <w:jc w:val="left"/>
      </w:pPr>
      <w:r>
        <w:rPr>
          <w:lang w:val="en-US"/>
        </w:rPr>
        <w:t xml:space="preserve">Saputra, D. A., Istiadi, I., &amp; Rahman, A. Y. (2024). Deteksi kesegaran ikan layur berdasarkan citra mata menggunakan YOLOv8. </w:t>
      </w:r>
      <w:r>
        <w:rPr>
          <w:i/>
          <w:lang w:val="en-US"/>
        </w:rPr>
        <w:t xml:space="preserve">JATI (Jurnal Mahasiswa Teknik Informatika), 8</w:t>
      </w:r>
      <w:r>
        <w:rPr>
          <w:lang w:val="en-US"/>
        </w:rPr>
        <w:t xml:space="preserve">(5).</w:t>
      </w:r>
    </w:p>
    <w:p>
      <w:pPr>
        <w:spacing w:before="0" w:after="40"/>
        <w:ind w:left="426" w:hanging="426"/>
        <w:jc w:val="left"/>
      </w:pPr>
      <w:r>
        <w:rPr>
          <w:lang w:val="en-US"/>
        </w:rPr>
        <w:t xml:space="preserve">Sattar, A. M., Soni, P., Ranjan, M. K., Kumar, A., Sahu, C., Saxena, S., &amp; Chaudhari, P. (2023). </w:t>
      </w:r>
      <w:r>
        <w:rPr>
          <w:i/>
          <w:lang w:val="en-US"/>
        </w:rPr>
        <w:t xml:space="preserve">Open source developments accelerating cross-platform development with Flutter framework</w:t>
      </w:r>
      <w:r>
        <w:rPr>
          <w:lang w:val="en-US"/>
        </w:rPr>
        <w:t xml:space="preserve">. https://doi.org/10.37591/JoOSD</w:t>
      </w:r>
    </w:p>
    <w:p>
      <w:pPr>
        <w:spacing w:before="0" w:after="40"/>
        <w:ind w:left="426" w:hanging="426"/>
        <w:jc w:val="left"/>
      </w:pPr>
      <w:r>
        <w:rPr>
          <w:lang w:val="en-US"/>
        </w:rPr>
        <w:t xml:space="preserve">Shah, C., Nabi, M. M., Alaba, S. Y., Ebu, I. A., Prior, J., Campbell, M. D., Caillouet, R., Grossi, M. D., Rowell, T., Wallace, F., Ball, J. E., &amp; Moorhead, R. (2025). YOLOv8-TF: Transformer-enhanced YOLOv8 for underwater fish species recognition with class imbalance handling. </w:t>
      </w:r>
      <w:r>
        <w:rPr>
          <w:i/>
          <w:lang w:val="en-US"/>
        </w:rPr>
        <w:t xml:space="preserve">Sensors, 25</w:t>
      </w:r>
      <w:r>
        <w:rPr>
          <w:lang w:val="en-US"/>
        </w:rPr>
        <w:t xml:space="preserve">(6), Article 1846. https://doi.org/10.3390/s25061846</w:t>
      </w:r>
    </w:p>
    <w:p>
      <w:pPr>
        <w:spacing w:before="0" w:after="40"/>
        <w:ind w:left="426" w:hanging="426"/>
        <w:jc w:val="left"/>
      </w:pPr>
      <w:r>
        <w:rPr>
          <w:lang w:val="en-US"/>
        </w:rPr>
        <w:t xml:space="preserve">Varghese, R., &amp; Sambath, M. (2024). </w:t>
      </w:r>
      <w:r>
        <w:rPr>
          <w:i/>
          <w:lang w:val="en-US"/>
        </w:rPr>
        <w:t xml:space="preserve">YOLOv8: A novel object detection algorithm with enhanced performance and robustness</w:t>
      </w:r>
      <w:r>
        <w:rPr>
          <w:lang w:val="en-US"/>
        </w:rPr>
        <w:t xml:space="preserve">. IEEE.</w:t>
      </w:r>
    </w:p>
    <w:p>
      <w:pPr>
        <w:spacing w:before="0" w:after="40"/>
        <w:ind w:left="426" w:hanging="426"/>
        <w:jc w:val="left"/>
      </w:pPr>
      <w:r>
        <w:rPr>
          <w:lang w:val="en-US"/>
        </w:rPr>
        <w:t xml:space="preserve">Wang, X. (2025). Freshwater fish detection based on the YOLOv8 model. </w:t>
      </w:r>
      <w:r>
        <w:rPr>
          <w:i/>
          <w:lang w:val="en-US"/>
        </w:rPr>
        <w:t xml:space="preserve">International Journal of Computer Science and Information Technology, 5</w:t>
      </w:r>
      <w:r>
        <w:rPr>
          <w:lang w:val="en-US"/>
        </w:rPr>
        <w:t xml:space="preserve">(3), 138–145. https://doi.org/10.62051/ijcsit.v5n3.13</w:t>
      </w:r>
    </w:p>
    <w:p>
      <w:pPr>
        <w:spacing w:before="0" w:after="40"/>
        <w:ind w:left="426" w:hanging="426"/>
        <w:jc w:val="left"/>
      </w:pPr>
      <w:r>
        <w:rPr>
          <w:lang w:val="en-US"/>
        </w:rPr>
        <w:t xml:space="preserve">Yuwandana, D. P., Arifianto, E., Wisudo, S. H., Astarini, J. E., &amp; Komarudin, D. (2022). </w:t>
      </w:r>
      <w:r>
        <w:rPr>
          <w:i/>
          <w:lang w:val="en-US"/>
        </w:rPr>
        <w:t xml:space="preserve">Conceptual design of the database system for small-scale fishers based on Android applications</w:t>
      </w:r>
      <w:r>
        <w:rPr>
          <w:lang w:val="en-US"/>
        </w:rPr>
        <w:t xml:space="preserve">.</w:t>
      </w:r>
    </w:p>
    <w:p>
      <w:pPr>
        <w:spacing w:before="0" w:after="40"/>
        <w:ind w:left="426" w:hanging="426"/>
        <w:jc w:val="left"/>
      </w:pPr>
      <w:r>
        <w:rPr>
          <w:lang w:val="en-US"/>
        </w:rPr>
        <w:t xml:space="preserve">Yuwandana, D. P., Arifianto, E., Wisudo, S. H., Astarini, J. E., &amp; Komarudin, D. (2023). </w:t>
      </w:r>
      <w:r>
        <w:rPr>
          <w:i/>
          <w:lang w:val="en-US"/>
        </w:rPr>
        <w:t xml:space="preserve">Desain konseptual sistem basis data untuk pendataan hasil tangkapan nelayan skala kecil berbasis Android</w:t>
      </w:r>
      <w:r>
        <w:rPr>
          <w:lang w:val="en-US"/>
        </w:rPr>
        <w:t xml:space="preserve">.</w:t>
      </w:r>
    </w:p>
    <w:sectPr w:rsidR="002B45D4">
      <w:headerReference w:type="even" r:id="rId15"/>
      <w:headerReference w:type="default" r:id="rId16"/>
      <w:footerReference w:type="even" r:id="rId17"/>
      <w:footerReference w:type="default" r:id="rId18"/>
      <w:headerReference w:type="first" r:id="rId19"/>
      <w:footerReference w:type="first" r:id="rId20"/>
      <w:pgSz w:w="12240" w:h="15840"/>
      <w:pgMar w:top="1134" w:right="1418" w:bottom="1134" w:left="1418" w:header="39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CBE5C" w14:textId="77777777" w:rsidR="00270E10" w:rsidRDefault="00270E10">
      <w:pPr>
        <w:spacing w:before="0" w:after="0"/>
      </w:pPr>
      <w:r>
        <w:separator/>
      </w:r>
    </w:p>
  </w:endnote>
  <w:endnote w:type="continuationSeparator" w:id="0">
    <w:p w14:paraId="55CF898C" w14:textId="77777777" w:rsidR="00270E10" w:rsidRDefault="00270E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E9AF" w14:textId="77777777" w:rsidR="002B45D4" w:rsidRDefault="002B45D4">
    <w:pPr>
      <w:widowControl w:val="0"/>
      <w:pBdr>
        <w:top w:val="nil"/>
        <w:left w:val="nil"/>
        <w:bottom w:val="nil"/>
        <w:right w:val="nil"/>
        <w:between w:val="nil"/>
      </w:pBdr>
      <w:spacing w:before="0" w:after="0" w:line="276" w:lineRule="auto"/>
      <w:jc w:val="left"/>
      <w:rPr>
        <w:rFonts w:ascii="Book Antiqua" w:eastAsia="Book Antiqua" w:hAnsi="Book Antiqua" w:cs="Book Antiqua"/>
        <w:b/>
        <w:color w:val="000000"/>
        <w:sz w:val="18"/>
        <w:szCs w:val="18"/>
      </w:rPr>
    </w:pPr>
  </w:p>
  <w:tbl>
    <w:tblPr>
      <w:tblStyle w:val="a4"/>
      <w:tblW w:w="9404" w:type="dxa"/>
      <w:tblBorders>
        <w:top w:val="single" w:sz="8" w:space="0" w:color="808080"/>
      </w:tblBorders>
      <w:tblLayout w:type="fixed"/>
      <w:tblLook w:val="0600" w:firstRow="0" w:lastRow="0" w:firstColumn="0" w:lastColumn="0" w:noHBand="1" w:noVBand="1"/>
    </w:tblPr>
    <w:tblGrid>
      <w:gridCol w:w="3134"/>
      <w:gridCol w:w="3135"/>
      <w:gridCol w:w="3135"/>
    </w:tblGrid>
    <w:tr w:rsidR="002B45D4" w14:paraId="3B8DEA7B" w14:textId="77777777">
      <w:tc>
        <w:tcPr>
          <w:tcW w:w="3134" w:type="dxa"/>
          <w:vAlign w:val="center"/>
        </w:tcPr>
        <w:p w14:paraId="2DAFA874" w14:textId="77777777" w:rsidR="002B45D4" w:rsidRDefault="00712CE7">
          <w:pPr>
            <w:spacing w:before="60" w:after="0"/>
            <w:jc w:val="center"/>
            <w:rPr>
              <w:b/>
              <w:smallCaps/>
              <w:color w:val="808080"/>
              <w:sz w:val="18"/>
              <w:szCs w:val="18"/>
            </w:rPr>
          </w:pPr>
          <w:r>
            <w:rPr>
              <w:b/>
              <w:smallCaps/>
              <w:color w:val="FFFFFF"/>
              <w:sz w:val="18"/>
              <w:szCs w:val="18"/>
              <w:highlight w:val="blue"/>
            </w:rPr>
            <w:t>VOLUME XX ISSUE YY</w:t>
          </w:r>
        </w:p>
      </w:tc>
      <w:tc>
        <w:tcPr>
          <w:tcW w:w="3135" w:type="dxa"/>
        </w:tcPr>
        <w:p w14:paraId="46DE47BA" w14:textId="77777777" w:rsidR="002B45D4" w:rsidRDefault="002B45D4">
          <w:pPr>
            <w:spacing w:before="60" w:after="0"/>
            <w:jc w:val="center"/>
            <w:rPr>
              <w:smallCaps/>
              <w:color w:val="808080"/>
              <w:sz w:val="18"/>
              <w:szCs w:val="18"/>
            </w:rPr>
          </w:pPr>
        </w:p>
      </w:tc>
      <w:tc>
        <w:tcPr>
          <w:tcW w:w="3135" w:type="dxa"/>
        </w:tcPr>
        <w:p w14:paraId="58727F63" w14:textId="77777777" w:rsidR="002B45D4" w:rsidRDefault="00712CE7">
          <w:pPr>
            <w:spacing w:before="60" w:after="0"/>
            <w:jc w:val="center"/>
            <w:rPr>
              <w:b/>
              <w:smallCaps/>
              <w:color w:val="808080"/>
              <w:sz w:val="18"/>
              <w:szCs w:val="18"/>
            </w:rPr>
          </w:pPr>
          <w:r>
            <w:rPr>
              <w:smallCaps/>
              <w:color w:val="FFFFFF"/>
              <w:highlight w:val="blue"/>
            </w:rPr>
            <w:t>ERROR! REFERENCE SOURCE NOT FOUND.</w:t>
          </w:r>
        </w:p>
      </w:tc>
    </w:tr>
  </w:tbl>
  <w:p w14:paraId="4E6951A4" w14:textId="77777777" w:rsidR="002B45D4" w:rsidRDefault="002B45D4">
    <w:pPr>
      <w:pBdr>
        <w:top w:val="nil"/>
        <w:left w:val="nil"/>
        <w:bottom w:val="nil"/>
        <w:right w:val="nil"/>
        <w:between w:val="nil"/>
      </w:pBdr>
      <w:tabs>
        <w:tab w:val="center" w:pos="4320"/>
        <w:tab w:val="right" w:pos="8640"/>
      </w:tabs>
      <w:spacing w:before="0" w:after="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49B3" w14:textId="77777777" w:rsidR="002B45D4" w:rsidRDefault="002B45D4">
    <w:pPr>
      <w:widowControl w:val="0"/>
      <w:pBdr>
        <w:top w:val="nil"/>
        <w:left w:val="nil"/>
        <w:bottom w:val="nil"/>
        <w:right w:val="nil"/>
        <w:between w:val="nil"/>
      </w:pBdr>
      <w:spacing w:before="0" w:after="0" w:line="276" w:lineRule="auto"/>
      <w:jc w:val="left"/>
      <w:rPr>
        <w:color w:val="000000"/>
        <w:szCs w:val="20"/>
      </w:rPr>
    </w:pPr>
  </w:p>
  <w:tbl>
    <w:tblPr>
      <w:tblStyle w:val="a6"/>
      <w:tblW w:w="9404" w:type="dxa"/>
      <w:tblBorders>
        <w:top w:val="single" w:sz="8" w:space="0" w:color="808080"/>
      </w:tblBorders>
      <w:tblLayout w:type="fixed"/>
      <w:tblLook w:val="0600" w:firstRow="0" w:lastRow="0" w:firstColumn="0" w:lastColumn="0" w:noHBand="1" w:noVBand="1"/>
    </w:tblPr>
    <w:tblGrid>
      <w:gridCol w:w="3134"/>
      <w:gridCol w:w="3135"/>
      <w:gridCol w:w="3135"/>
    </w:tblGrid>
    <w:tr w:rsidR="002B45D4" w14:paraId="0CF97E02" w14:textId="77777777">
      <w:tc>
        <w:tcPr>
          <w:tcW w:w="3134" w:type="dxa"/>
          <w:vAlign w:val="center"/>
        </w:tcPr>
        <w:p w14:paraId="0E38237C" w14:textId="77777777" w:rsidR="002B45D4" w:rsidRDefault="00712CE7">
          <w:pPr>
            <w:spacing w:before="60" w:after="0"/>
            <w:jc w:val="center"/>
            <w:rPr>
              <w:smallCaps/>
              <w:color w:val="808080"/>
              <w:sz w:val="18"/>
              <w:szCs w:val="18"/>
            </w:rPr>
          </w:pPr>
          <w:r>
            <w:rPr>
              <w:b/>
              <w:smallCaps/>
              <w:color w:val="FFFFFF"/>
              <w:sz w:val="18"/>
              <w:szCs w:val="18"/>
              <w:highlight w:val="blue"/>
            </w:rPr>
            <w:t>VOLUME X ISSUE Y</w:t>
          </w:r>
        </w:p>
      </w:tc>
      <w:tc>
        <w:tcPr>
          <w:tcW w:w="3135" w:type="dxa"/>
        </w:tcPr>
        <w:p w14:paraId="1AB5FC27" w14:textId="77777777" w:rsidR="002B45D4" w:rsidRDefault="002B45D4">
          <w:pPr>
            <w:spacing w:before="60" w:after="0"/>
            <w:jc w:val="center"/>
            <w:rPr>
              <w:smallCaps/>
              <w:color w:val="808080"/>
              <w:sz w:val="18"/>
              <w:szCs w:val="18"/>
            </w:rPr>
          </w:pPr>
        </w:p>
      </w:tc>
      <w:tc>
        <w:tcPr>
          <w:tcW w:w="3135" w:type="dxa"/>
        </w:tcPr>
        <w:p w14:paraId="52972F2C" w14:textId="1F4235D3" w:rsidR="002B45D4" w:rsidRDefault="002B45D4">
          <w:pPr>
            <w:spacing w:before="60" w:after="0"/>
            <w:ind w:left="1527"/>
            <w:rPr>
              <w:smallCaps/>
              <w:color w:val="808080"/>
              <w:sz w:val="18"/>
              <w:szCs w:val="18"/>
            </w:rPr>
          </w:pPr>
        </w:p>
      </w:tc>
    </w:tr>
  </w:tbl>
  <w:p w14:paraId="5A63D017" w14:textId="77777777" w:rsidR="002B45D4" w:rsidRDefault="002B45D4">
    <w:pPr>
      <w:pBdr>
        <w:top w:val="nil"/>
        <w:left w:val="nil"/>
        <w:bottom w:val="nil"/>
        <w:right w:val="nil"/>
        <w:between w:val="nil"/>
      </w:pBdr>
      <w:tabs>
        <w:tab w:val="center" w:pos="4320"/>
        <w:tab w:val="right" w:pos="8640"/>
      </w:tabs>
      <w:spacing w:before="0" w:after="0"/>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A586" w14:textId="77777777" w:rsidR="002B45D4" w:rsidRDefault="002B45D4">
    <w:pPr>
      <w:widowControl w:val="0"/>
      <w:pBdr>
        <w:top w:val="nil"/>
        <w:left w:val="nil"/>
        <w:bottom w:val="nil"/>
        <w:right w:val="nil"/>
        <w:between w:val="nil"/>
      </w:pBdr>
      <w:spacing w:before="0" w:after="0" w:line="276" w:lineRule="auto"/>
      <w:jc w:val="left"/>
      <w:rPr>
        <w:color w:val="000000"/>
        <w:szCs w:val="20"/>
      </w:rPr>
    </w:pPr>
  </w:p>
  <w:tbl>
    <w:tblPr>
      <w:tblStyle w:val="a5"/>
      <w:tblW w:w="9403" w:type="dxa"/>
      <w:jc w:val="center"/>
      <w:tblBorders>
        <w:top w:val="single" w:sz="8" w:space="0" w:color="808080"/>
      </w:tblBorders>
      <w:tblLayout w:type="fixed"/>
      <w:tblLook w:val="0400" w:firstRow="0" w:lastRow="0" w:firstColumn="0" w:lastColumn="0" w:noHBand="0" w:noVBand="1"/>
    </w:tblPr>
    <w:tblGrid>
      <w:gridCol w:w="1656"/>
      <w:gridCol w:w="1658"/>
      <w:gridCol w:w="1360"/>
      <w:gridCol w:w="1268"/>
      <w:gridCol w:w="970"/>
      <w:gridCol w:w="1383"/>
      <w:gridCol w:w="1108"/>
    </w:tblGrid>
    <w:tr w:rsidR="002B45D4" w14:paraId="21A08201" w14:textId="77777777">
      <w:trPr>
        <w:jc w:val="center"/>
      </w:trPr>
      <w:tc>
        <w:tcPr>
          <w:tcW w:w="1657" w:type="dxa"/>
        </w:tcPr>
        <w:p w14:paraId="3A00C871" w14:textId="77777777" w:rsidR="002B45D4" w:rsidRDefault="00712CE7">
          <w:pPr>
            <w:spacing w:before="60" w:after="0"/>
            <w:jc w:val="center"/>
            <w:rPr>
              <w:b/>
              <w:color w:val="FFFFFF"/>
              <w:sz w:val="18"/>
              <w:szCs w:val="18"/>
              <w:highlight w:val="blue"/>
            </w:rPr>
          </w:pPr>
          <w:r>
            <w:rPr>
              <w:b/>
              <w:color w:val="FFFFFF"/>
              <w:sz w:val="18"/>
              <w:szCs w:val="18"/>
              <w:highlight w:val="blue"/>
            </w:rPr>
            <w:t xml:space="preserve">Volume X </w:t>
          </w:r>
        </w:p>
      </w:tc>
      <w:tc>
        <w:tcPr>
          <w:tcW w:w="1658" w:type="dxa"/>
        </w:tcPr>
        <w:p w14:paraId="4B166AD2" w14:textId="77777777" w:rsidR="002B45D4" w:rsidRDefault="00712CE7">
          <w:pPr>
            <w:spacing w:before="60" w:after="0"/>
            <w:jc w:val="left"/>
            <w:rPr>
              <w:b/>
              <w:color w:val="FFFFFF"/>
              <w:sz w:val="18"/>
              <w:szCs w:val="18"/>
              <w:highlight w:val="blue"/>
            </w:rPr>
          </w:pPr>
          <w:r>
            <w:rPr>
              <w:b/>
              <w:color w:val="FFFFFF"/>
              <w:sz w:val="18"/>
              <w:szCs w:val="18"/>
              <w:highlight w:val="blue"/>
            </w:rPr>
            <w:t>Issue Y</w:t>
          </w:r>
        </w:p>
      </w:tc>
      <w:tc>
        <w:tcPr>
          <w:tcW w:w="1360" w:type="dxa"/>
        </w:tcPr>
        <w:p w14:paraId="360CD6FA" w14:textId="77777777" w:rsidR="002B45D4" w:rsidRDefault="002B45D4">
          <w:pPr>
            <w:spacing w:before="60" w:after="0"/>
            <w:jc w:val="center"/>
            <w:rPr>
              <w:b/>
              <w:color w:val="FFFFFF"/>
              <w:sz w:val="18"/>
              <w:szCs w:val="18"/>
              <w:highlight w:val="blue"/>
            </w:rPr>
          </w:pPr>
        </w:p>
      </w:tc>
      <w:tc>
        <w:tcPr>
          <w:tcW w:w="1268" w:type="dxa"/>
        </w:tcPr>
        <w:p w14:paraId="25A002BF" w14:textId="77777777" w:rsidR="002B45D4" w:rsidRDefault="002B45D4">
          <w:pPr>
            <w:spacing w:before="60" w:after="0"/>
            <w:jc w:val="center"/>
            <w:rPr>
              <w:b/>
              <w:color w:val="FFFFFF"/>
              <w:sz w:val="18"/>
              <w:szCs w:val="18"/>
              <w:highlight w:val="blue"/>
            </w:rPr>
          </w:pPr>
        </w:p>
      </w:tc>
      <w:tc>
        <w:tcPr>
          <w:tcW w:w="970" w:type="dxa"/>
        </w:tcPr>
        <w:p w14:paraId="06962FA2" w14:textId="77777777" w:rsidR="002B45D4" w:rsidRDefault="002B45D4">
          <w:pPr>
            <w:spacing w:before="60" w:after="0"/>
            <w:jc w:val="center"/>
            <w:rPr>
              <w:b/>
              <w:color w:val="FFFFFF"/>
              <w:sz w:val="18"/>
              <w:szCs w:val="18"/>
              <w:highlight w:val="blue"/>
            </w:rPr>
          </w:pPr>
        </w:p>
      </w:tc>
      <w:tc>
        <w:tcPr>
          <w:tcW w:w="1383" w:type="dxa"/>
        </w:tcPr>
        <w:p w14:paraId="4AAE0FF3" w14:textId="77777777" w:rsidR="002B45D4" w:rsidRDefault="00712CE7">
          <w:pPr>
            <w:spacing w:before="60" w:after="0"/>
            <w:jc w:val="center"/>
            <w:rPr>
              <w:b/>
              <w:color w:val="FFFFFF"/>
              <w:sz w:val="18"/>
              <w:szCs w:val="18"/>
              <w:highlight w:val="blue"/>
            </w:rPr>
          </w:pPr>
          <w:r>
            <w:rPr>
              <w:b/>
              <w:color w:val="FFFFFF"/>
              <w:sz w:val="18"/>
              <w:szCs w:val="18"/>
              <w:highlight w:val="blue"/>
            </w:rPr>
            <w:t>December</w:t>
          </w:r>
        </w:p>
      </w:tc>
      <w:tc>
        <w:tcPr>
          <w:tcW w:w="1108" w:type="dxa"/>
        </w:tcPr>
        <w:p w14:paraId="12A6BCAA" w14:textId="7E445A1E" w:rsidR="002B45D4" w:rsidRDefault="00712CE7">
          <w:pPr>
            <w:spacing w:before="60" w:after="0"/>
            <w:jc w:val="center"/>
            <w:rPr>
              <w:b/>
              <w:color w:val="FFFFFF"/>
              <w:sz w:val="18"/>
              <w:szCs w:val="18"/>
            </w:rPr>
          </w:pPr>
          <w:r>
            <w:rPr>
              <w:b/>
              <w:color w:val="FFFFFF"/>
              <w:sz w:val="18"/>
              <w:szCs w:val="18"/>
              <w:highlight w:val="blue"/>
            </w:rPr>
            <w:t>202</w:t>
          </w:r>
          <w:r w:rsidR="001D7B1A">
            <w:rPr>
              <w:b/>
              <w:color w:val="FFFFFF"/>
              <w:sz w:val="18"/>
              <w:szCs w:val="18"/>
              <w:highlight w:val="blue"/>
            </w:rPr>
            <w:t>5</w:t>
          </w:r>
        </w:p>
      </w:tc>
    </w:tr>
  </w:tbl>
  <w:p w14:paraId="25A81557" w14:textId="77777777" w:rsidR="002B45D4" w:rsidRDefault="002B45D4">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91DB8" w14:textId="77777777" w:rsidR="00270E10" w:rsidRDefault="00270E10">
      <w:pPr>
        <w:spacing w:before="0" w:after="0"/>
      </w:pPr>
      <w:r>
        <w:separator/>
      </w:r>
    </w:p>
  </w:footnote>
  <w:footnote w:type="continuationSeparator" w:id="0">
    <w:p w14:paraId="20B1E1B7" w14:textId="77777777" w:rsidR="00270E10" w:rsidRDefault="00270E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A83F" w14:textId="77777777" w:rsidR="002B45D4" w:rsidRDefault="002B45D4">
    <w:pPr>
      <w:widowControl w:val="0"/>
      <w:pBdr>
        <w:top w:val="nil"/>
        <w:left w:val="nil"/>
        <w:bottom w:val="nil"/>
        <w:right w:val="nil"/>
        <w:between w:val="nil"/>
      </w:pBdr>
      <w:spacing w:before="0" w:after="0" w:line="276" w:lineRule="auto"/>
      <w:jc w:val="left"/>
      <w:rPr>
        <w:color w:val="000000"/>
        <w:szCs w:val="20"/>
      </w:rPr>
    </w:pPr>
  </w:p>
  <w:tbl>
    <w:tblPr>
      <w:tblStyle w:val="a2"/>
      <w:tblW w:w="9404" w:type="dxa"/>
      <w:tblBorders>
        <w:bottom w:val="single" w:sz="8" w:space="0" w:color="808080"/>
        <w:insideH w:val="single" w:sz="8" w:space="0" w:color="808080"/>
      </w:tblBorders>
      <w:tblLayout w:type="fixed"/>
      <w:tblLook w:val="0400" w:firstRow="0" w:lastRow="0" w:firstColumn="0" w:lastColumn="0" w:noHBand="0" w:noVBand="1"/>
    </w:tblPr>
    <w:tblGrid>
      <w:gridCol w:w="566"/>
      <w:gridCol w:w="8838"/>
    </w:tblGrid>
    <w:tr w:rsidR="002B45D4" w14:paraId="0B636CEB" w14:textId="77777777">
      <w:tc>
        <w:tcPr>
          <w:tcW w:w="566" w:type="dxa"/>
          <w:vAlign w:val="bottom"/>
        </w:tcPr>
        <w:p w14:paraId="4E7761B6" w14:textId="77777777" w:rsidR="002B45D4" w:rsidRDefault="00712CE7">
          <w:pPr>
            <w:spacing w:before="0" w:after="60"/>
            <w:jc w:val="left"/>
            <w:rPr>
              <w:color w:val="808080"/>
              <w:sz w:val="18"/>
              <w:szCs w:val="18"/>
            </w:rPr>
          </w:pPr>
          <w:r>
            <w:rPr>
              <w:color w:val="808080"/>
              <w:sz w:val="18"/>
              <w:szCs w:val="18"/>
            </w:rPr>
            <w:fldChar w:fldCharType="begin"/>
          </w:r>
          <w:r>
            <w:rPr>
              <w:color w:val="808080"/>
              <w:sz w:val="18"/>
              <w:szCs w:val="18"/>
            </w:rPr>
            <w:instrText>PAGE</w:instrText>
          </w:r>
          <w:r>
            <w:rPr>
              <w:color w:val="808080"/>
              <w:sz w:val="18"/>
              <w:szCs w:val="18"/>
            </w:rPr>
            <w:fldChar w:fldCharType="end"/>
          </w:r>
          <w:r>
            <w:rPr>
              <w:b/>
              <w:color w:val="808080"/>
              <w:sz w:val="18"/>
              <w:szCs w:val="18"/>
            </w:rPr>
            <w:t>!Syntax Error, !</w:t>
          </w:r>
        </w:p>
      </w:tc>
      <w:tc>
        <w:tcPr>
          <w:tcW w:w="8838" w:type="dxa"/>
          <w:vAlign w:val="bottom"/>
        </w:tcPr>
        <w:p w14:paraId="54EC6173" w14:textId="77777777" w:rsidR="002B45D4" w:rsidRDefault="00712CE7">
          <w:pPr>
            <w:spacing w:before="0" w:after="60"/>
            <w:jc w:val="right"/>
            <w:rPr>
              <w:color w:val="808080"/>
              <w:sz w:val="18"/>
              <w:szCs w:val="18"/>
            </w:rPr>
          </w:pPr>
          <w:r>
            <w:rPr>
              <w:color w:val="808080"/>
              <w:sz w:val="18"/>
              <w:szCs w:val="18"/>
            </w:rPr>
            <w:t>Design and</w:t>
          </w:r>
          <w:r>
            <w:rPr>
              <w:smallCaps/>
              <w:color w:val="808080"/>
              <w:sz w:val="18"/>
              <w:szCs w:val="18"/>
            </w:rPr>
            <w:t xml:space="preserve"> </w:t>
          </w:r>
          <w:r>
            <w:rPr>
              <w:color w:val="808080"/>
              <w:sz w:val="18"/>
              <w:szCs w:val="18"/>
            </w:rPr>
            <w:t>Implementation of</w:t>
          </w:r>
        </w:p>
      </w:tc>
    </w:tr>
  </w:tbl>
  <w:p w14:paraId="00563BAE" w14:textId="77777777" w:rsidR="002B45D4" w:rsidRDefault="002B45D4">
    <w:pPr>
      <w:pBdr>
        <w:top w:val="nil"/>
        <w:left w:val="nil"/>
        <w:bottom w:val="nil"/>
        <w:right w:val="nil"/>
        <w:between w:val="nil"/>
      </w:pBdr>
      <w:tabs>
        <w:tab w:val="center" w:pos="4320"/>
        <w:tab w:val="right" w:pos="8640"/>
      </w:tabs>
      <w:spacing w:before="0" w:after="0"/>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3FDC" w14:textId="77777777" w:rsidR="002B45D4" w:rsidRDefault="00712CE7">
    <w:pPr>
      <w:pBdr>
        <w:top w:val="nil"/>
        <w:left w:val="nil"/>
        <w:bottom w:val="single" w:sz="4" w:space="1" w:color="D9D9D9"/>
        <w:right w:val="nil"/>
        <w:between w:val="nil"/>
      </w:pBdr>
      <w:tabs>
        <w:tab w:val="center" w:pos="4320"/>
        <w:tab w:val="right" w:pos="8640"/>
      </w:tabs>
      <w:rPr>
        <w:rFonts w:eastAsia="Times New Roman" w:cs="Times New Roman"/>
        <w:b/>
        <w:color w:val="FFFFFF"/>
        <w:sz w:val="21"/>
        <w:szCs w:val="21"/>
      </w:rPr>
    </w:pPr>
    <w:r>
      <w:rPr>
        <w:rFonts w:eastAsia="Times New Roman" w:cs="Times New Roman"/>
        <w:b/>
        <w:color w:val="FFFFFF"/>
        <w:sz w:val="21"/>
        <w:szCs w:val="21"/>
        <w:highlight w:val="blue"/>
      </w:rPr>
      <w:t xml:space="preserve">IJIE (Indonesian Journal of Informatics Education)   </w:t>
    </w:r>
    <w:r>
      <w:rPr>
        <w:rFonts w:eastAsia="Times New Roman" w:cs="Times New Roman"/>
        <w:b/>
        <w:color w:val="FFFFFF"/>
        <w:sz w:val="21"/>
        <w:szCs w:val="21"/>
      </w:rPr>
      <w:t xml:space="preserve">                                                                        </w:t>
    </w:r>
    <w:r>
      <w:rPr>
        <w:rFonts w:eastAsia="Times New Roman" w:cs="Times New Roman"/>
        <w:b/>
        <w:color w:val="FFFFFF"/>
        <w:sz w:val="21"/>
        <w:szCs w:val="21"/>
        <w:highlight w:val="blue"/>
      </w:rPr>
      <w:t xml:space="preserve">Page | </w:t>
    </w:r>
    <w:r>
      <w:rPr>
        <w:rFonts w:eastAsia="Times New Roman" w:cs="Times New Roman"/>
        <w:b/>
        <w:color w:val="FFFFFF"/>
        <w:sz w:val="21"/>
        <w:szCs w:val="21"/>
        <w:highlight w:val="blue"/>
      </w:rPr>
      <w:fldChar w:fldCharType="begin"/>
    </w:r>
    <w:r>
      <w:rPr>
        <w:rFonts w:eastAsia="Times New Roman" w:cs="Times New Roman"/>
        <w:b/>
        <w:color w:val="FFFFFF"/>
        <w:sz w:val="21"/>
        <w:szCs w:val="21"/>
        <w:highlight w:val="blue"/>
      </w:rPr>
      <w:instrText>PAGE</w:instrText>
    </w:r>
    <w:r>
      <w:rPr>
        <w:rFonts w:eastAsia="Times New Roman" w:cs="Times New Roman"/>
        <w:b/>
        <w:color w:val="FFFFFF"/>
        <w:sz w:val="21"/>
        <w:szCs w:val="21"/>
        <w:highlight w:val="blue"/>
      </w:rPr>
      <w:fldChar w:fldCharType="separate"/>
    </w:r>
    <w:r w:rsidR="00521C7C">
      <w:rPr>
        <w:rFonts w:eastAsia="Times New Roman" w:cs="Times New Roman"/>
        <w:b/>
        <w:noProof/>
        <w:color w:val="FFFFFF"/>
        <w:sz w:val="21"/>
        <w:szCs w:val="21"/>
        <w:highlight w:val="blue"/>
      </w:rPr>
      <w:t>2</w:t>
    </w:r>
    <w:r>
      <w:rPr>
        <w:rFonts w:eastAsia="Times New Roman" w:cs="Times New Roman"/>
        <w:b/>
        <w:color w:val="FFFFFF"/>
        <w:sz w:val="21"/>
        <w:szCs w:val="21"/>
        <w:highlight w:val="blue"/>
      </w:rPr>
      <w:fldChar w:fldCharType="end"/>
    </w:r>
  </w:p>
  <w:p w14:paraId="6BEFAC95" w14:textId="77777777" w:rsidR="002B45D4" w:rsidRDefault="00712CE7">
    <w:pPr>
      <w:pBdr>
        <w:top w:val="nil"/>
        <w:left w:val="nil"/>
        <w:bottom w:val="nil"/>
        <w:right w:val="nil"/>
        <w:between w:val="nil"/>
      </w:pBdr>
      <w:tabs>
        <w:tab w:val="center" w:pos="4320"/>
        <w:tab w:val="right" w:pos="8640"/>
        <w:tab w:val="left" w:pos="1306"/>
      </w:tabs>
      <w:spacing w:before="0" w:after="0"/>
      <w:rPr>
        <w:color w:val="000000"/>
        <w:szCs w:val="20"/>
      </w:rPr>
    </w:pPr>
    <w:r>
      <w:rPr>
        <w:color w:val="00000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2945" w14:textId="77777777" w:rsidR="002B45D4" w:rsidRDefault="002B45D4">
    <w:pPr>
      <w:widowControl w:val="0"/>
      <w:pBdr>
        <w:top w:val="nil"/>
        <w:left w:val="nil"/>
        <w:bottom w:val="nil"/>
        <w:right w:val="nil"/>
        <w:between w:val="nil"/>
      </w:pBdr>
      <w:spacing w:before="0" w:after="0" w:line="276" w:lineRule="auto"/>
      <w:jc w:val="left"/>
      <w:rPr>
        <w:color w:val="000000"/>
        <w:szCs w:val="20"/>
      </w:rPr>
    </w:pPr>
  </w:p>
  <w:tbl>
    <w:tblPr>
      <w:tblStyle w:val="a3"/>
      <w:tblW w:w="9498" w:type="dxa"/>
      <w:jc w:val="center"/>
      <w:tblBorders>
        <w:bottom w:val="single" w:sz="24" w:space="0" w:color="000000"/>
      </w:tblBorders>
      <w:tblLayout w:type="fixed"/>
      <w:tblLook w:val="0400" w:firstRow="0" w:lastRow="0" w:firstColumn="0" w:lastColumn="0" w:noHBand="0" w:noVBand="1"/>
    </w:tblPr>
    <w:tblGrid>
      <w:gridCol w:w="9498"/>
    </w:tblGrid>
    <w:tr w:rsidR="002B45D4" w14:paraId="3BF717DC" w14:textId="77777777">
      <w:trPr>
        <w:trHeight w:val="980"/>
        <w:jc w:val="center"/>
      </w:trPr>
      <w:tc>
        <w:tcPr>
          <w:tcW w:w="9498" w:type="dxa"/>
          <w:vAlign w:val="center"/>
        </w:tcPr>
        <w:p w14:paraId="0D2E1562" w14:textId="77777777" w:rsidR="002B45D4" w:rsidRDefault="00712CE7">
          <w:pPr>
            <w:pBdr>
              <w:top w:val="nil"/>
              <w:left w:val="nil"/>
              <w:bottom w:val="nil"/>
              <w:right w:val="nil"/>
              <w:between w:val="nil"/>
            </w:pBdr>
            <w:tabs>
              <w:tab w:val="center" w:pos="4320"/>
              <w:tab w:val="right" w:pos="8640"/>
            </w:tabs>
            <w:spacing w:before="0" w:after="0"/>
            <w:ind w:right="-144" w:firstLine="993"/>
            <w:jc w:val="left"/>
            <w:rPr>
              <w:rFonts w:ascii="Book Antiqua" w:eastAsia="Book Antiqua" w:hAnsi="Book Antiqua" w:cs="Book Antiqua"/>
              <w:b/>
              <w:color w:val="000000"/>
              <w:sz w:val="40"/>
              <w:szCs w:val="40"/>
            </w:rPr>
          </w:pPr>
          <w:r>
            <w:rPr>
              <w:rFonts w:ascii="Book Antiqua" w:eastAsia="Book Antiqua" w:hAnsi="Book Antiqua" w:cs="Book Antiqua"/>
              <w:b/>
              <w:color w:val="000000"/>
              <w:sz w:val="44"/>
              <w:szCs w:val="44"/>
            </w:rPr>
            <w:t xml:space="preserve"> </w:t>
          </w:r>
          <w:r>
            <w:rPr>
              <w:rFonts w:ascii="Book Antiqua" w:eastAsia="Book Antiqua" w:hAnsi="Book Antiqua" w:cs="Book Antiqua"/>
              <w:b/>
              <w:color w:val="000000"/>
              <w:sz w:val="40"/>
              <w:szCs w:val="40"/>
            </w:rPr>
            <w:t>(Indonesian Journal of Informatics Education)</w:t>
          </w:r>
          <w:r>
            <w:rPr>
              <w:noProof/>
            </w:rPr>
            <w:drawing>
              <wp:anchor distT="0" distB="0" distL="0" distR="0" simplePos="0" relativeHeight="251658240" behindDoc="1" locked="0" layoutInCell="1" hidden="0" allowOverlap="1" wp14:anchorId="1220DADC" wp14:editId="1178D59C">
                <wp:simplePos x="0" y="0"/>
                <wp:positionH relativeFrom="column">
                  <wp:posOffset>-1904</wp:posOffset>
                </wp:positionH>
                <wp:positionV relativeFrom="paragraph">
                  <wp:posOffset>-67944</wp:posOffset>
                </wp:positionV>
                <wp:extent cx="684530" cy="444500"/>
                <wp:effectExtent l="0" t="0" r="0" b="0"/>
                <wp:wrapNone/>
                <wp:docPr id="7" name="image3.png" descr="icon"/>
                <wp:cNvGraphicFramePr/>
                <a:graphic xmlns:a="http://schemas.openxmlformats.org/drawingml/2006/main">
                  <a:graphicData uri="http://schemas.openxmlformats.org/drawingml/2006/picture">
                    <pic:pic xmlns:pic="http://schemas.openxmlformats.org/drawingml/2006/picture">
                      <pic:nvPicPr>
                        <pic:cNvPr id="0" name="image3.png" descr="icon"/>
                        <pic:cNvPicPr preferRelativeResize="0"/>
                      </pic:nvPicPr>
                      <pic:blipFill>
                        <a:blip r:embed="rId1"/>
                        <a:srcRect/>
                        <a:stretch>
                          <a:fillRect/>
                        </a:stretch>
                      </pic:blipFill>
                      <pic:spPr>
                        <a:xfrm>
                          <a:off x="0" y="0"/>
                          <a:ext cx="684530" cy="444500"/>
                        </a:xfrm>
                        <a:prstGeom prst="rect">
                          <a:avLst/>
                        </a:prstGeom>
                        <a:ln/>
                      </pic:spPr>
                    </pic:pic>
                  </a:graphicData>
                </a:graphic>
              </wp:anchor>
            </w:drawing>
          </w:r>
        </w:p>
      </w:tc>
    </w:tr>
  </w:tbl>
  <w:p w14:paraId="115B22CC" w14:textId="77777777" w:rsidR="002B45D4" w:rsidRDefault="00712CE7">
    <w:pPr>
      <w:tabs>
        <w:tab w:val="right" w:pos="9404"/>
      </w:tabs>
      <w:spacing w:before="0" w:after="0"/>
      <w:jc w:val="left"/>
      <w:rPr>
        <w:rFonts w:ascii="Book Antiqua" w:eastAsia="Book Antiqua" w:hAnsi="Book Antiqua" w:cs="Book Antiqua"/>
        <w:b/>
        <w:color w:val="000000"/>
        <w:sz w:val="18"/>
        <w:szCs w:val="18"/>
      </w:rPr>
    </w:pPr>
    <w:r>
      <w:rPr>
        <w:rFonts w:ascii="Book Antiqua" w:eastAsia="Book Antiqua" w:hAnsi="Book Antiqua" w:cs="Book Antiqua"/>
        <w:b/>
        <w:color w:val="000000"/>
        <w:sz w:val="18"/>
        <w:szCs w:val="18"/>
      </w:rPr>
      <w:t>Research Paper</w:t>
    </w:r>
    <w:r>
      <w:rPr>
        <w:rFonts w:ascii="Book Antiqua" w:eastAsia="Book Antiqua" w:hAnsi="Book Antiqua" w:cs="Book Antiqua"/>
        <w:b/>
        <w:color w:val="000000"/>
        <w:sz w:val="18"/>
        <w:szCs w:val="18"/>
      </w:rPr>
      <w:tab/>
      <w:t xml:space="preserve">ISSN: </w:t>
    </w:r>
    <w:r>
      <w:rPr>
        <w:rFonts w:ascii="Book Antiqua" w:eastAsia="Book Antiqua" w:hAnsi="Book Antiqua" w:cs="Book Antiqua"/>
        <w:b/>
        <w:color w:val="000000"/>
        <w:sz w:val="18"/>
        <w:szCs w:val="18"/>
        <w:shd w:val="clear" w:color="auto" w:fill="FBFBF3"/>
      </w:rPr>
      <w:t>2549-0389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C062D"/>
    <w:multiLevelType w:val="multilevel"/>
    <w:tmpl w:val="4D0C58F8"/>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204054472">
    <w:abstractNumId w:val="0"/>
  </w:num>
  <w:num w:numId="2" w16cid:durableId="1436827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2387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1A"/>
    <w:rsid w:val="00152EFE"/>
    <w:rsid w:val="001D7B1A"/>
    <w:rsid w:val="00246104"/>
    <w:rsid w:val="00270E10"/>
    <w:rsid w:val="002B3274"/>
    <w:rsid w:val="002B45D4"/>
    <w:rsid w:val="00314C2C"/>
    <w:rsid w:val="00360DE7"/>
    <w:rsid w:val="00447B98"/>
    <w:rsid w:val="0047789E"/>
    <w:rsid w:val="004D06D6"/>
    <w:rsid w:val="00521C7C"/>
    <w:rsid w:val="006023C3"/>
    <w:rsid w:val="00627961"/>
    <w:rsid w:val="00702A1E"/>
    <w:rsid w:val="00712CE7"/>
    <w:rsid w:val="00782E1B"/>
    <w:rsid w:val="009E7BFF"/>
    <w:rsid w:val="00AA79D4"/>
    <w:rsid w:val="00AD2B0A"/>
    <w:rsid w:val="00CA4F1B"/>
    <w:rsid w:val="00E17050"/>
    <w:rsid w:val="00E55160"/>
    <w:rsid w:val="00F74111"/>
    <w:rsid w:val="00FF05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DAB55"/>
  <w15:docId w15:val="{77B6F2EF-FB52-4C4D-B6EF-48CE7279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104"/>
    <w:rPr>
      <w:rFonts w:ascii="Times New Roman" w:hAnsi="Times New Roman"/>
      <w:szCs w:val="24"/>
    </w:rPr>
  </w:style>
  <w:style w:type="paragraph" w:styleId="Heading1">
    <w:name w:val="heading 1"/>
    <w:basedOn w:val="Normal"/>
    <w:next w:val="Normal"/>
    <w:link w:val="Heading1Char"/>
    <w:autoRedefine/>
    <w:uiPriority w:val="1"/>
    <w:qFormat/>
    <w:rsid w:val="00627961"/>
    <w:pPr>
      <w:keepNext/>
      <w:keepLines/>
      <w:spacing w:before="240"/>
      <w:jc w:val="left"/>
      <w:outlineLvl w:val="0"/>
    </w:pPr>
    <w:rPr>
      <w:rFonts w:eastAsia="Times New Roman" w:cs="Times New Roman"/>
      <w:b/>
      <w:bCs/>
      <w:color w:val="000000"/>
      <w:sz w:val="28"/>
      <w:szCs w:val="28"/>
    </w:rPr>
  </w:style>
  <w:style w:type="paragraph" w:styleId="Heading2">
    <w:name w:val="heading 2"/>
    <w:basedOn w:val="Heading1"/>
    <w:next w:val="Normal"/>
    <w:link w:val="Heading2Char"/>
    <w:uiPriority w:val="2"/>
    <w:qFormat/>
    <w:rsid w:val="00F74111"/>
    <w:pPr>
      <w:numPr>
        <w:ilvl w:val="1"/>
      </w:numPr>
      <w:spacing w:before="200"/>
      <w:ind w:left="578" w:hanging="578"/>
      <w:outlineLvl w:val="1"/>
    </w:pPr>
    <w:rPr>
      <w:bCs w:val="0"/>
      <w:sz w:val="24"/>
      <w:szCs w:val="26"/>
    </w:rPr>
  </w:style>
  <w:style w:type="paragraph" w:styleId="Heading3">
    <w:name w:val="heading 3"/>
    <w:basedOn w:val="Heading2"/>
    <w:next w:val="Normal"/>
    <w:link w:val="Heading3Char"/>
    <w:uiPriority w:val="3"/>
    <w:qFormat/>
    <w:rsid w:val="005E4E02"/>
    <w:pPr>
      <w:numPr>
        <w:ilvl w:val="2"/>
      </w:numPr>
      <w:ind w:left="578" w:hanging="578"/>
      <w:outlineLvl w:val="2"/>
    </w:pPr>
    <w:rPr>
      <w:bCs/>
      <w:sz w:val="22"/>
    </w:rPr>
  </w:style>
  <w:style w:type="paragraph" w:styleId="Heading4">
    <w:name w:val="heading 4"/>
    <w:basedOn w:val="Normal"/>
    <w:next w:val="Normal"/>
    <w:link w:val="Heading4Char"/>
    <w:uiPriority w:val="9"/>
    <w:semiHidden/>
    <w:unhideWhenUsed/>
    <w:rsid w:val="00C64540"/>
    <w:pPr>
      <w:keepNext/>
      <w:keepLines/>
      <w:numPr>
        <w:ilvl w:val="3"/>
        <w:numId w:val="1"/>
      </w:numPr>
      <w:spacing w:before="200"/>
      <w:outlineLvl w:val="3"/>
    </w:pPr>
    <w:rPr>
      <w:rFonts w:eastAsia="MS Gothic"/>
      <w:b/>
      <w:bCs/>
      <w:i/>
      <w:iCs/>
      <w:color w:val="009B3A"/>
    </w:rPr>
  </w:style>
  <w:style w:type="paragraph" w:styleId="Heading5">
    <w:name w:val="heading 5"/>
    <w:basedOn w:val="Normal"/>
    <w:next w:val="Normal"/>
    <w:link w:val="Heading5Char"/>
    <w:uiPriority w:val="9"/>
    <w:semiHidden/>
    <w:unhideWhenUsed/>
    <w:qFormat/>
    <w:rsid w:val="00C64540"/>
    <w:pPr>
      <w:keepNext/>
      <w:keepLines/>
      <w:numPr>
        <w:ilvl w:val="4"/>
        <w:numId w:val="1"/>
      </w:numPr>
      <w:spacing w:before="200"/>
      <w:outlineLvl w:val="4"/>
    </w:pPr>
    <w:rPr>
      <w:rFonts w:eastAsia="MS Gothic"/>
      <w:color w:val="004D1C"/>
    </w:rPr>
  </w:style>
  <w:style w:type="paragraph" w:styleId="Heading6">
    <w:name w:val="heading 6"/>
    <w:basedOn w:val="Normal"/>
    <w:next w:val="Normal"/>
    <w:link w:val="Heading6Char"/>
    <w:uiPriority w:val="9"/>
    <w:semiHidden/>
    <w:unhideWhenUsed/>
    <w:qFormat/>
    <w:rsid w:val="00C64540"/>
    <w:pPr>
      <w:keepNext/>
      <w:keepLines/>
      <w:numPr>
        <w:ilvl w:val="5"/>
        <w:numId w:val="1"/>
      </w:numPr>
      <w:spacing w:before="200"/>
      <w:outlineLvl w:val="5"/>
    </w:pPr>
    <w:rPr>
      <w:rFonts w:eastAsia="MS Gothic"/>
      <w:i/>
      <w:iCs/>
      <w:color w:val="004D1C"/>
    </w:rPr>
  </w:style>
  <w:style w:type="paragraph" w:styleId="Heading7">
    <w:name w:val="heading 7"/>
    <w:basedOn w:val="Normal"/>
    <w:next w:val="Normal"/>
    <w:link w:val="Heading7Char"/>
    <w:uiPriority w:val="9"/>
    <w:semiHidden/>
    <w:unhideWhenUsed/>
    <w:qFormat/>
    <w:rsid w:val="00C64540"/>
    <w:pPr>
      <w:keepNext/>
      <w:keepLines/>
      <w:numPr>
        <w:ilvl w:val="6"/>
        <w:numId w:val="1"/>
      </w:numPr>
      <w:spacing w:before="200"/>
      <w:outlineLvl w:val="6"/>
    </w:pPr>
    <w:rPr>
      <w:rFonts w:eastAsia="MS Gothic"/>
      <w:i/>
      <w:iCs/>
      <w:color w:val="404040"/>
    </w:rPr>
  </w:style>
  <w:style w:type="paragraph" w:styleId="Heading8">
    <w:name w:val="heading 8"/>
    <w:basedOn w:val="Normal"/>
    <w:next w:val="Normal"/>
    <w:link w:val="Heading8Char"/>
    <w:uiPriority w:val="9"/>
    <w:semiHidden/>
    <w:unhideWhenUsed/>
    <w:qFormat/>
    <w:rsid w:val="00C64540"/>
    <w:pPr>
      <w:keepNext/>
      <w:keepLines/>
      <w:numPr>
        <w:ilvl w:val="7"/>
        <w:numId w:val="1"/>
      </w:numPr>
      <w:spacing w:before="200"/>
      <w:outlineLvl w:val="7"/>
    </w:pPr>
    <w:rPr>
      <w:rFonts w:eastAsia="MS Gothic"/>
      <w:color w:val="404040"/>
      <w:szCs w:val="20"/>
    </w:rPr>
  </w:style>
  <w:style w:type="paragraph" w:styleId="Heading9">
    <w:name w:val="heading 9"/>
    <w:basedOn w:val="Normal"/>
    <w:next w:val="Normal"/>
    <w:link w:val="Heading9Char"/>
    <w:uiPriority w:val="9"/>
    <w:semiHidden/>
    <w:unhideWhenUsed/>
    <w:qFormat/>
    <w:rsid w:val="00C64540"/>
    <w:pPr>
      <w:keepNext/>
      <w:keepLines/>
      <w:numPr>
        <w:ilvl w:val="8"/>
        <w:numId w:val="1"/>
      </w:numPr>
      <w:spacing w:before="200"/>
      <w:outlineLvl w:val="8"/>
    </w:pPr>
    <w:rPr>
      <w:rFonts w:eastAsia="MS Gothic"/>
      <w:i/>
      <w:iCs/>
      <w:color w:val="40404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4"/>
    <w:qFormat/>
    <w:rsid w:val="00AA6280"/>
    <w:pPr>
      <w:spacing w:after="240"/>
      <w:contextualSpacing/>
      <w:jc w:val="left"/>
    </w:pPr>
    <w:rPr>
      <w:rFonts w:ascii="Book Antiqua" w:eastAsia="MS Gothic" w:hAnsi="Book Antiqua"/>
      <w:b/>
      <w:bCs/>
      <w:color w:val="00742B"/>
      <w:spacing w:val="5"/>
      <w:kern w:val="28"/>
      <w:sz w:val="36"/>
      <w:szCs w:val="36"/>
    </w:rPr>
  </w:style>
  <w:style w:type="table" w:styleId="TableGrid">
    <w:name w:val="Table Grid"/>
    <w:basedOn w:val="TableNormal"/>
    <w:uiPriority w:val="39"/>
    <w:rsid w:val="00151C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rsid w:val="00BB3869"/>
    <w:rPr>
      <w:color w:val="004B8D"/>
    </w:rPr>
    <w:tblPr>
      <w:tblStyleRowBandSize w:val="1"/>
      <w:tblStyleColBandSize w:val="1"/>
      <w:tblBorders>
        <w:top w:val="single" w:sz="8" w:space="0" w:color="0065BD"/>
        <w:bottom w:val="single" w:sz="8" w:space="0" w:color="0065BD"/>
      </w:tblBorders>
    </w:tblPr>
    <w:tblStylePr w:type="firstRow">
      <w:pPr>
        <w:spacing w:before="0" w:after="0" w:line="240" w:lineRule="auto"/>
      </w:pPr>
      <w:rPr>
        <w:b/>
        <w:bCs/>
      </w:rPr>
      <w:tblPr/>
      <w:tcPr>
        <w:tcBorders>
          <w:top w:val="single" w:sz="8" w:space="0" w:color="0065BD"/>
          <w:left w:val="nil"/>
          <w:bottom w:val="single" w:sz="8" w:space="0" w:color="0065BD"/>
          <w:right w:val="nil"/>
          <w:insideH w:val="nil"/>
          <w:insideV w:val="nil"/>
        </w:tcBorders>
      </w:tcPr>
    </w:tblStylePr>
    <w:tblStylePr w:type="lastRow">
      <w:pPr>
        <w:spacing w:before="0" w:after="0" w:line="240" w:lineRule="auto"/>
      </w:pPr>
      <w:rPr>
        <w:b/>
        <w:bCs/>
      </w:rPr>
      <w:tblPr/>
      <w:tcPr>
        <w:tcBorders>
          <w:top w:val="single" w:sz="8" w:space="0" w:color="0065BD"/>
          <w:left w:val="nil"/>
          <w:bottom w:val="single" w:sz="8" w:space="0" w:color="0065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9FF"/>
      </w:tcPr>
    </w:tblStylePr>
    <w:tblStylePr w:type="band1Horz">
      <w:tblPr/>
      <w:tcPr>
        <w:tcBorders>
          <w:left w:val="nil"/>
          <w:right w:val="nil"/>
          <w:insideH w:val="nil"/>
          <w:insideV w:val="nil"/>
        </w:tcBorders>
        <w:shd w:val="clear" w:color="auto" w:fill="AFD9FF"/>
      </w:tcPr>
    </w:tblStylePr>
  </w:style>
  <w:style w:type="character" w:customStyle="1" w:styleId="Heading1Char">
    <w:name w:val="Heading 1 Char"/>
    <w:link w:val="Heading1"/>
    <w:uiPriority w:val="1"/>
    <w:rsid w:val="00627961"/>
    <w:rPr>
      <w:rFonts w:ascii="Times New Roman" w:eastAsia="Times New Roman" w:hAnsi="Times New Roman" w:cs="Times New Roman"/>
      <w:b/>
      <w:bCs/>
      <w:color w:val="000000"/>
      <w:sz w:val="28"/>
      <w:szCs w:val="28"/>
    </w:rPr>
  </w:style>
  <w:style w:type="character" w:customStyle="1" w:styleId="TitleChar">
    <w:name w:val="Title Char"/>
    <w:link w:val="Title"/>
    <w:uiPriority w:val="4"/>
    <w:rsid w:val="00103EB3"/>
    <w:rPr>
      <w:rFonts w:ascii="Book Antiqua" w:eastAsia="MS Gothic" w:hAnsi="Book Antiqua" w:cs="Times New Roman"/>
      <w:b/>
      <w:bCs/>
      <w:color w:val="00742B"/>
      <w:spacing w:val="5"/>
      <w:kern w:val="28"/>
      <w:sz w:val="36"/>
      <w:szCs w:val="36"/>
    </w:rPr>
  </w:style>
  <w:style w:type="table" w:styleId="MediumList1-Accent3">
    <w:name w:val="Medium List 1 Accent 3"/>
    <w:basedOn w:val="TableNormal"/>
    <w:uiPriority w:val="65"/>
    <w:rsid w:val="008133A5"/>
    <w:rPr>
      <w:color w:val="000000"/>
    </w:rPr>
    <w:tblPr>
      <w:tblStyleRowBandSize w:val="1"/>
      <w:tblStyleColBandSize w:val="1"/>
      <w:tblBorders>
        <w:top w:val="single" w:sz="8" w:space="0" w:color="0065BD"/>
        <w:bottom w:val="single" w:sz="8" w:space="0" w:color="0065BD"/>
      </w:tblBorders>
    </w:tblPr>
    <w:tblStylePr w:type="firstRow">
      <w:rPr>
        <w:rFonts w:ascii="Calibri" w:eastAsia="MS Gothic" w:hAnsi="Calibri" w:cs="Times New Roman"/>
      </w:rPr>
      <w:tblPr/>
      <w:tcPr>
        <w:tcBorders>
          <w:top w:val="nil"/>
          <w:bottom w:val="single" w:sz="8" w:space="0" w:color="0065BD"/>
        </w:tcBorders>
      </w:tcPr>
    </w:tblStylePr>
    <w:tblStylePr w:type="lastRow">
      <w:rPr>
        <w:b/>
        <w:bCs/>
        <w:color w:val="1F497D"/>
      </w:rPr>
      <w:tblPr/>
      <w:tcPr>
        <w:tcBorders>
          <w:top w:val="single" w:sz="8" w:space="0" w:color="0065BD"/>
          <w:bottom w:val="single" w:sz="8" w:space="0" w:color="0065BD"/>
        </w:tcBorders>
      </w:tcPr>
    </w:tblStylePr>
    <w:tblStylePr w:type="firstCol">
      <w:rPr>
        <w:b/>
        <w:bCs/>
      </w:rPr>
    </w:tblStylePr>
    <w:tblStylePr w:type="lastCol">
      <w:rPr>
        <w:b/>
        <w:bCs/>
      </w:rPr>
      <w:tblPr/>
      <w:tcPr>
        <w:tcBorders>
          <w:top w:val="single" w:sz="8" w:space="0" w:color="0065BD"/>
          <w:bottom w:val="single" w:sz="8" w:space="0" w:color="0065BD"/>
        </w:tcBorders>
      </w:tcPr>
    </w:tblStylePr>
    <w:tblStylePr w:type="band1Vert">
      <w:tblPr/>
      <w:tcPr>
        <w:shd w:val="clear" w:color="auto" w:fill="AFD9FF"/>
      </w:tcPr>
    </w:tblStylePr>
    <w:tblStylePr w:type="band1Horz">
      <w:tblPr/>
      <w:tcPr>
        <w:shd w:val="clear" w:color="auto" w:fill="AFD9FF"/>
      </w:tcPr>
    </w:tblStylePr>
  </w:style>
  <w:style w:type="paragraph" w:styleId="Header">
    <w:name w:val="header"/>
    <w:basedOn w:val="Normal"/>
    <w:link w:val="HeaderChar"/>
    <w:uiPriority w:val="99"/>
    <w:unhideWhenUsed/>
    <w:rsid w:val="006A1BF9"/>
    <w:pPr>
      <w:tabs>
        <w:tab w:val="center" w:pos="4320"/>
        <w:tab w:val="right" w:pos="8640"/>
      </w:tabs>
    </w:pPr>
  </w:style>
  <w:style w:type="character" w:customStyle="1" w:styleId="HeaderChar">
    <w:name w:val="Header Char"/>
    <w:basedOn w:val="DefaultParagraphFont"/>
    <w:link w:val="Header"/>
    <w:uiPriority w:val="99"/>
    <w:rsid w:val="00A1679C"/>
  </w:style>
  <w:style w:type="paragraph" w:styleId="Footer">
    <w:name w:val="footer"/>
    <w:basedOn w:val="Normal"/>
    <w:link w:val="FooterChar"/>
    <w:uiPriority w:val="99"/>
    <w:unhideWhenUsed/>
    <w:rsid w:val="006A1BF9"/>
    <w:pPr>
      <w:tabs>
        <w:tab w:val="center" w:pos="4320"/>
        <w:tab w:val="right" w:pos="8640"/>
      </w:tabs>
    </w:pPr>
  </w:style>
  <w:style w:type="character" w:customStyle="1" w:styleId="FooterChar">
    <w:name w:val="Footer Char"/>
    <w:basedOn w:val="DefaultParagraphFont"/>
    <w:link w:val="Footer"/>
    <w:uiPriority w:val="99"/>
    <w:rsid w:val="00A1679C"/>
  </w:style>
  <w:style w:type="paragraph" w:styleId="DocumentMap">
    <w:name w:val="Document Map"/>
    <w:basedOn w:val="Normal"/>
    <w:link w:val="DocumentMapChar"/>
    <w:uiPriority w:val="99"/>
    <w:semiHidden/>
    <w:unhideWhenUsed/>
    <w:rsid w:val="00922992"/>
    <w:rPr>
      <w:rFonts w:ascii="Lucida Grande" w:hAnsi="Lucida Grande" w:cs="Lucida Grande"/>
    </w:rPr>
  </w:style>
  <w:style w:type="character" w:customStyle="1" w:styleId="DocumentMapChar">
    <w:name w:val="Document Map Char"/>
    <w:link w:val="DocumentMap"/>
    <w:uiPriority w:val="99"/>
    <w:semiHidden/>
    <w:rsid w:val="00922992"/>
    <w:rPr>
      <w:rFonts w:ascii="Lucida Grande" w:hAnsi="Lucida Grande" w:cs="Lucida Grande"/>
    </w:rPr>
  </w:style>
  <w:style w:type="paragraph" w:styleId="Revision">
    <w:name w:val="Revision"/>
    <w:hidden/>
    <w:uiPriority w:val="99"/>
    <w:semiHidden/>
    <w:rsid w:val="00922992"/>
    <w:rPr>
      <w:sz w:val="24"/>
      <w:szCs w:val="24"/>
    </w:rPr>
  </w:style>
  <w:style w:type="paragraph" w:styleId="BalloonText">
    <w:name w:val="Balloon Text"/>
    <w:basedOn w:val="Normal"/>
    <w:link w:val="BalloonTextChar"/>
    <w:uiPriority w:val="99"/>
    <w:semiHidden/>
    <w:unhideWhenUsed/>
    <w:rsid w:val="00922992"/>
    <w:rPr>
      <w:rFonts w:ascii="Lucida Grande" w:hAnsi="Lucida Grande" w:cs="Lucida Grande"/>
      <w:sz w:val="18"/>
      <w:szCs w:val="18"/>
    </w:rPr>
  </w:style>
  <w:style w:type="character" w:customStyle="1" w:styleId="BalloonTextChar">
    <w:name w:val="Balloon Text Char"/>
    <w:link w:val="BalloonText"/>
    <w:uiPriority w:val="99"/>
    <w:semiHidden/>
    <w:rsid w:val="00922992"/>
    <w:rPr>
      <w:rFonts w:ascii="Lucida Grande" w:hAnsi="Lucida Grande" w:cs="Lucida Grande"/>
      <w:sz w:val="18"/>
      <w:szCs w:val="18"/>
    </w:rPr>
  </w:style>
  <w:style w:type="table" w:styleId="MediumList1-Accent4">
    <w:name w:val="Medium List 1 Accent 4"/>
    <w:basedOn w:val="TableNormal"/>
    <w:uiPriority w:val="65"/>
    <w:rsid w:val="001B11C8"/>
    <w:rPr>
      <w:color w:val="000000"/>
    </w:rPr>
    <w:tblPr>
      <w:tblStyleRowBandSize w:val="1"/>
      <w:tblStyleColBandSize w:val="1"/>
      <w:tblBorders>
        <w:top w:val="single" w:sz="8" w:space="0" w:color="FF7900"/>
        <w:bottom w:val="single" w:sz="8" w:space="0" w:color="FF7900"/>
      </w:tblBorders>
    </w:tblPr>
    <w:tblStylePr w:type="firstRow">
      <w:rPr>
        <w:rFonts w:ascii="Calibri" w:eastAsia="MS Gothic" w:hAnsi="Calibri" w:cs="Times New Roman"/>
      </w:rPr>
      <w:tblPr/>
      <w:tcPr>
        <w:tcBorders>
          <w:top w:val="nil"/>
          <w:bottom w:val="single" w:sz="8" w:space="0" w:color="FF7900"/>
        </w:tcBorders>
      </w:tcPr>
    </w:tblStylePr>
    <w:tblStylePr w:type="lastRow">
      <w:rPr>
        <w:b/>
        <w:bCs/>
        <w:color w:val="1F497D"/>
      </w:rPr>
      <w:tblPr/>
      <w:tcPr>
        <w:tcBorders>
          <w:top w:val="single" w:sz="8" w:space="0" w:color="FF7900"/>
          <w:bottom w:val="single" w:sz="8" w:space="0" w:color="FF7900"/>
        </w:tcBorders>
      </w:tcPr>
    </w:tblStylePr>
    <w:tblStylePr w:type="firstCol">
      <w:rPr>
        <w:b/>
        <w:bCs/>
      </w:rPr>
    </w:tblStylePr>
    <w:tblStylePr w:type="lastCol">
      <w:rPr>
        <w:b/>
        <w:bCs/>
      </w:rPr>
      <w:tblPr/>
      <w:tcPr>
        <w:tcBorders>
          <w:top w:val="single" w:sz="8" w:space="0" w:color="FF7900"/>
          <w:bottom w:val="single" w:sz="8" w:space="0" w:color="FF7900"/>
        </w:tcBorders>
      </w:tcPr>
    </w:tblStylePr>
    <w:tblStylePr w:type="band1Vert">
      <w:tblPr/>
      <w:tcPr>
        <w:shd w:val="clear" w:color="auto" w:fill="FFDDC0"/>
      </w:tcPr>
    </w:tblStylePr>
    <w:tblStylePr w:type="band1Horz">
      <w:tblPr/>
      <w:tcPr>
        <w:shd w:val="clear" w:color="auto" w:fill="FFDDC0"/>
      </w:tcPr>
    </w:tblStylePr>
  </w:style>
  <w:style w:type="table" w:styleId="MediumList1-Accent1">
    <w:name w:val="Medium List 1 Accent 1"/>
    <w:basedOn w:val="TableNormal"/>
    <w:uiPriority w:val="65"/>
    <w:rsid w:val="001B11C8"/>
    <w:rPr>
      <w:color w:val="000000"/>
    </w:rPr>
    <w:tblPr>
      <w:tblStyleRowBandSize w:val="1"/>
      <w:tblStyleColBandSize w:val="1"/>
      <w:tblBorders>
        <w:top w:val="single" w:sz="8" w:space="0" w:color="009B3A"/>
        <w:bottom w:val="single" w:sz="8" w:space="0" w:color="009B3A"/>
      </w:tblBorders>
    </w:tblPr>
    <w:tblStylePr w:type="firstRow">
      <w:rPr>
        <w:rFonts w:ascii="Calibri" w:eastAsia="MS Gothic" w:hAnsi="Calibri" w:cs="Times New Roman"/>
      </w:rPr>
      <w:tblPr/>
      <w:tcPr>
        <w:tcBorders>
          <w:top w:val="nil"/>
          <w:bottom w:val="single" w:sz="8" w:space="0" w:color="009B3A"/>
        </w:tcBorders>
      </w:tcPr>
    </w:tblStylePr>
    <w:tblStylePr w:type="lastRow">
      <w:rPr>
        <w:b/>
        <w:bCs/>
        <w:color w:val="1F497D"/>
      </w:rPr>
      <w:tblPr/>
      <w:tcPr>
        <w:tcBorders>
          <w:top w:val="single" w:sz="8" w:space="0" w:color="009B3A"/>
          <w:bottom w:val="single" w:sz="8" w:space="0" w:color="009B3A"/>
        </w:tcBorders>
      </w:tcPr>
    </w:tblStylePr>
    <w:tblStylePr w:type="firstCol">
      <w:rPr>
        <w:b/>
        <w:bCs/>
      </w:rPr>
    </w:tblStylePr>
    <w:tblStylePr w:type="lastCol">
      <w:rPr>
        <w:b/>
        <w:bCs/>
      </w:rPr>
      <w:tblPr/>
      <w:tcPr>
        <w:tcBorders>
          <w:top w:val="single" w:sz="8" w:space="0" w:color="009B3A"/>
          <w:bottom w:val="single" w:sz="8" w:space="0" w:color="009B3A"/>
        </w:tcBorders>
      </w:tcPr>
    </w:tblStylePr>
    <w:tblStylePr w:type="band1Vert">
      <w:tblPr/>
      <w:tcPr>
        <w:shd w:val="clear" w:color="auto" w:fill="A7FFC7"/>
      </w:tcPr>
    </w:tblStylePr>
    <w:tblStylePr w:type="band1Horz">
      <w:tblPr/>
      <w:tcPr>
        <w:shd w:val="clear" w:color="auto" w:fill="A7FFC7"/>
      </w:tcPr>
    </w:tblStylePr>
  </w:style>
  <w:style w:type="table" w:styleId="MediumList1-Accent5">
    <w:name w:val="Medium List 1 Accent 5"/>
    <w:basedOn w:val="TableNormal"/>
    <w:uiPriority w:val="65"/>
    <w:rsid w:val="001B11C8"/>
    <w:rPr>
      <w:color w:val="000000"/>
    </w:rPr>
    <w:tblPr>
      <w:tblStyleRowBandSize w:val="1"/>
      <w:tblStyleColBandSize w:val="1"/>
      <w:tblBorders>
        <w:top w:val="single" w:sz="8" w:space="0" w:color="6639B7"/>
        <w:bottom w:val="single" w:sz="8" w:space="0" w:color="6639B7"/>
      </w:tblBorders>
    </w:tblPr>
    <w:tblStylePr w:type="firstRow">
      <w:rPr>
        <w:rFonts w:ascii="Calibri" w:eastAsia="MS Gothic" w:hAnsi="Calibri" w:cs="Times New Roman"/>
      </w:rPr>
      <w:tblPr/>
      <w:tcPr>
        <w:tcBorders>
          <w:top w:val="nil"/>
          <w:bottom w:val="single" w:sz="8" w:space="0" w:color="6639B7"/>
        </w:tcBorders>
      </w:tcPr>
    </w:tblStylePr>
    <w:tblStylePr w:type="lastRow">
      <w:rPr>
        <w:b/>
        <w:bCs/>
        <w:color w:val="1F497D"/>
      </w:rPr>
      <w:tblPr/>
      <w:tcPr>
        <w:tcBorders>
          <w:top w:val="single" w:sz="8" w:space="0" w:color="6639B7"/>
          <w:bottom w:val="single" w:sz="8" w:space="0" w:color="6639B7"/>
        </w:tcBorders>
      </w:tcPr>
    </w:tblStylePr>
    <w:tblStylePr w:type="firstCol">
      <w:rPr>
        <w:b/>
        <w:bCs/>
      </w:rPr>
    </w:tblStylePr>
    <w:tblStylePr w:type="lastCol">
      <w:rPr>
        <w:b/>
        <w:bCs/>
      </w:rPr>
      <w:tblPr/>
      <w:tcPr>
        <w:tcBorders>
          <w:top w:val="single" w:sz="8" w:space="0" w:color="6639B7"/>
          <w:bottom w:val="single" w:sz="8" w:space="0" w:color="6639B7"/>
        </w:tcBorders>
      </w:tcPr>
    </w:tblStylePr>
    <w:tblStylePr w:type="band1Vert">
      <w:tblPr/>
      <w:tcPr>
        <w:shd w:val="clear" w:color="auto" w:fill="D8CBEF"/>
      </w:tcPr>
    </w:tblStylePr>
    <w:tblStylePr w:type="band1Horz">
      <w:tblPr/>
      <w:tcPr>
        <w:shd w:val="clear" w:color="auto" w:fill="D8CBEF"/>
      </w:tcPr>
    </w:tblStylePr>
  </w:style>
  <w:style w:type="table" w:styleId="MediumList1-Accent2">
    <w:name w:val="Medium List 1 Accent 2"/>
    <w:basedOn w:val="TableNormal"/>
    <w:uiPriority w:val="65"/>
    <w:rsid w:val="00905A06"/>
    <w:rPr>
      <w:color w:val="000000"/>
    </w:rPr>
    <w:tblPr>
      <w:tblStyleRowBandSize w:val="1"/>
      <w:tblStyleColBandSize w:val="1"/>
      <w:tblBorders>
        <w:top w:val="single" w:sz="8" w:space="0" w:color="ED2939"/>
        <w:bottom w:val="single" w:sz="8" w:space="0" w:color="ED2939"/>
      </w:tblBorders>
    </w:tblPr>
    <w:tblStylePr w:type="firstRow">
      <w:rPr>
        <w:rFonts w:ascii="Calibri" w:eastAsia="MS Gothic" w:hAnsi="Calibri" w:cs="Times New Roman"/>
      </w:rPr>
      <w:tblPr/>
      <w:tcPr>
        <w:tcBorders>
          <w:top w:val="nil"/>
          <w:bottom w:val="single" w:sz="8" w:space="0" w:color="ED2939"/>
        </w:tcBorders>
      </w:tcPr>
    </w:tblStylePr>
    <w:tblStylePr w:type="lastRow">
      <w:rPr>
        <w:b/>
        <w:bCs/>
        <w:color w:val="1F497D"/>
      </w:rPr>
      <w:tblPr/>
      <w:tcPr>
        <w:tcBorders>
          <w:top w:val="single" w:sz="8" w:space="0" w:color="ED2939"/>
          <w:bottom w:val="single" w:sz="8" w:space="0" w:color="ED2939"/>
        </w:tcBorders>
      </w:tcPr>
    </w:tblStylePr>
    <w:tblStylePr w:type="firstCol">
      <w:rPr>
        <w:b/>
        <w:bCs/>
      </w:rPr>
    </w:tblStylePr>
    <w:tblStylePr w:type="lastCol">
      <w:rPr>
        <w:b/>
        <w:bCs/>
      </w:rPr>
      <w:tblPr/>
      <w:tcPr>
        <w:tcBorders>
          <w:top w:val="single" w:sz="8" w:space="0" w:color="ED2939"/>
          <w:bottom w:val="single" w:sz="8" w:space="0" w:color="ED2939"/>
        </w:tcBorders>
      </w:tcPr>
    </w:tblStylePr>
    <w:tblStylePr w:type="band1Vert">
      <w:tblPr/>
      <w:tcPr>
        <w:shd w:val="clear" w:color="auto" w:fill="FACACD"/>
      </w:tcPr>
    </w:tblStylePr>
    <w:tblStylePr w:type="band1Horz">
      <w:tblPr/>
      <w:tcPr>
        <w:shd w:val="clear" w:color="auto" w:fill="FACACD"/>
      </w:tcPr>
    </w:tblStylePr>
  </w:style>
  <w:style w:type="character" w:customStyle="1" w:styleId="Heading2Char">
    <w:name w:val="Heading 2 Char"/>
    <w:link w:val="Heading2"/>
    <w:uiPriority w:val="2"/>
    <w:rsid w:val="00F74111"/>
    <w:rPr>
      <w:rFonts w:ascii="Book Antiqua" w:eastAsia="MS Gothic" w:hAnsi="Book Antiqua"/>
      <w:b/>
      <w:color w:val="000000" w:themeColor="text1"/>
      <w:sz w:val="24"/>
      <w:szCs w:val="26"/>
    </w:rPr>
  </w:style>
  <w:style w:type="character" w:customStyle="1" w:styleId="Heading3Char">
    <w:name w:val="Heading 3 Char"/>
    <w:link w:val="Heading3"/>
    <w:uiPriority w:val="3"/>
    <w:rsid w:val="009042F6"/>
    <w:rPr>
      <w:rFonts w:ascii="Book Antiqua" w:eastAsia="MS Gothic" w:hAnsi="Book Antiqua" w:cs="Times New Roman"/>
      <w:b/>
      <w:bCs/>
      <w:color w:val="009B3A"/>
      <w:sz w:val="22"/>
      <w:szCs w:val="26"/>
    </w:rPr>
  </w:style>
  <w:style w:type="character" w:customStyle="1" w:styleId="Heading4Char">
    <w:name w:val="Heading 4 Char"/>
    <w:link w:val="Heading4"/>
    <w:uiPriority w:val="9"/>
    <w:semiHidden/>
    <w:rsid w:val="00C64540"/>
    <w:rPr>
      <w:rFonts w:ascii="Calibri" w:eastAsia="MS Gothic" w:hAnsi="Calibri" w:cs="Times New Roman"/>
      <w:b/>
      <w:bCs/>
      <w:i/>
      <w:iCs/>
      <w:color w:val="009B3A"/>
    </w:rPr>
  </w:style>
  <w:style w:type="character" w:customStyle="1" w:styleId="Heading5Char">
    <w:name w:val="Heading 5 Char"/>
    <w:link w:val="Heading5"/>
    <w:uiPriority w:val="9"/>
    <w:semiHidden/>
    <w:rsid w:val="00C64540"/>
    <w:rPr>
      <w:rFonts w:ascii="Calibri" w:eastAsia="MS Gothic" w:hAnsi="Calibri" w:cs="Times New Roman"/>
      <w:color w:val="004D1C"/>
    </w:rPr>
  </w:style>
  <w:style w:type="character" w:customStyle="1" w:styleId="Heading6Char">
    <w:name w:val="Heading 6 Char"/>
    <w:link w:val="Heading6"/>
    <w:uiPriority w:val="9"/>
    <w:semiHidden/>
    <w:rsid w:val="00C64540"/>
    <w:rPr>
      <w:rFonts w:ascii="Calibri" w:eastAsia="MS Gothic" w:hAnsi="Calibri" w:cs="Times New Roman"/>
      <w:i/>
      <w:iCs/>
      <w:color w:val="004D1C"/>
    </w:rPr>
  </w:style>
  <w:style w:type="character" w:customStyle="1" w:styleId="Heading7Char">
    <w:name w:val="Heading 7 Char"/>
    <w:link w:val="Heading7"/>
    <w:uiPriority w:val="9"/>
    <w:semiHidden/>
    <w:rsid w:val="00C64540"/>
    <w:rPr>
      <w:rFonts w:ascii="Calibri" w:eastAsia="MS Gothic" w:hAnsi="Calibri" w:cs="Times New Roman"/>
      <w:i/>
      <w:iCs/>
      <w:color w:val="404040"/>
    </w:rPr>
  </w:style>
  <w:style w:type="character" w:customStyle="1" w:styleId="Heading8Char">
    <w:name w:val="Heading 8 Char"/>
    <w:link w:val="Heading8"/>
    <w:uiPriority w:val="9"/>
    <w:semiHidden/>
    <w:rsid w:val="00C64540"/>
    <w:rPr>
      <w:rFonts w:ascii="Calibri" w:eastAsia="MS Gothic" w:hAnsi="Calibri" w:cs="Times New Roman"/>
      <w:color w:val="404040"/>
      <w:sz w:val="20"/>
      <w:szCs w:val="20"/>
    </w:rPr>
  </w:style>
  <w:style w:type="character" w:customStyle="1" w:styleId="Heading9Char">
    <w:name w:val="Heading 9 Char"/>
    <w:link w:val="Heading9"/>
    <w:uiPriority w:val="9"/>
    <w:semiHidden/>
    <w:rsid w:val="00C64540"/>
    <w:rPr>
      <w:rFonts w:ascii="Calibri" w:eastAsia="MS Gothic" w:hAnsi="Calibri" w:cs="Times New Roman"/>
      <w:i/>
      <w:iCs/>
      <w:color w:val="404040"/>
      <w:sz w:val="20"/>
      <w:szCs w:val="20"/>
    </w:rPr>
  </w:style>
  <w:style w:type="paragraph" w:styleId="FootnoteText">
    <w:name w:val="footnote text"/>
    <w:basedOn w:val="Normal"/>
    <w:link w:val="FootnoteTextChar"/>
    <w:uiPriority w:val="10"/>
    <w:rsid w:val="002328DA"/>
    <w:pPr>
      <w:spacing w:before="0"/>
      <w:contextualSpacing/>
    </w:pPr>
    <w:rPr>
      <w:rFonts w:eastAsia="Times New Roman"/>
      <w:sz w:val="16"/>
      <w:szCs w:val="20"/>
    </w:rPr>
  </w:style>
  <w:style w:type="character" w:customStyle="1" w:styleId="FootnoteTextChar">
    <w:name w:val="Footnote Text Char"/>
    <w:link w:val="FootnoteText"/>
    <w:uiPriority w:val="10"/>
    <w:rsid w:val="009042F6"/>
    <w:rPr>
      <w:rFonts w:ascii="Arial" w:eastAsia="Times New Roman" w:hAnsi="Arial" w:cs="Times New Roman"/>
      <w:sz w:val="16"/>
      <w:szCs w:val="20"/>
    </w:rPr>
  </w:style>
  <w:style w:type="character" w:styleId="FootnoteReference">
    <w:name w:val="footnote reference"/>
    <w:uiPriority w:val="11"/>
    <w:rsid w:val="00604649"/>
    <w:rPr>
      <w:rFonts w:ascii="Arial" w:hAnsi="Arial"/>
      <w:vertAlign w:val="superscript"/>
    </w:rPr>
  </w:style>
  <w:style w:type="paragraph" w:styleId="ListParagraph">
    <w:name w:val="List Paragraph"/>
    <w:aliases w:val="Numbered List"/>
    <w:basedOn w:val="Normal"/>
    <w:link w:val="ListParagraphChar"/>
    <w:uiPriority w:val="34"/>
    <w:qFormat/>
    <w:rsid w:val="000F72A5"/>
    <w:pPr>
      <w:numPr>
        <w:numId w:val="2"/>
      </w:numPr>
      <w:spacing w:before="0" w:after="60"/>
      <w:ind w:left="993" w:hanging="426"/>
    </w:pPr>
  </w:style>
  <w:style w:type="paragraph" w:styleId="BodyText">
    <w:name w:val="Body Text"/>
    <w:basedOn w:val="Normal"/>
    <w:link w:val="BodyTextChar"/>
    <w:semiHidden/>
    <w:rsid w:val="003572F1"/>
    <w:pPr>
      <w:spacing w:after="240"/>
    </w:pPr>
    <w:rPr>
      <w:rFonts w:eastAsia="Times New Roman"/>
    </w:rPr>
  </w:style>
  <w:style w:type="character" w:customStyle="1" w:styleId="BodyTextChar">
    <w:name w:val="Body Text Char"/>
    <w:link w:val="BodyText"/>
    <w:semiHidden/>
    <w:rsid w:val="00103EB3"/>
    <w:rPr>
      <w:rFonts w:ascii="Arial" w:eastAsia="Times New Roman" w:hAnsi="Arial" w:cs="Times New Roman"/>
      <w:sz w:val="20"/>
    </w:rPr>
  </w:style>
  <w:style w:type="paragraph" w:styleId="Caption">
    <w:name w:val="caption"/>
    <w:basedOn w:val="Normal"/>
    <w:next w:val="Normal"/>
    <w:uiPriority w:val="8"/>
    <w:qFormat/>
    <w:rsid w:val="005B4E84"/>
    <w:pPr>
      <w:keepNext/>
      <w:spacing w:before="0" w:after="60"/>
      <w:contextualSpacing/>
      <w:jc w:val="center"/>
    </w:pPr>
    <w:rPr>
      <w:rFonts w:eastAsia="Batang"/>
      <w:szCs w:val="22"/>
    </w:rPr>
  </w:style>
  <w:style w:type="paragraph" w:customStyle="1" w:styleId="Figure">
    <w:name w:val="Figure"/>
    <w:basedOn w:val="Normal"/>
    <w:next w:val="Caption"/>
    <w:rsid w:val="00934017"/>
    <w:pPr>
      <w:keepNext/>
      <w:spacing w:after="0"/>
      <w:jc w:val="center"/>
    </w:pPr>
    <w:rPr>
      <w:rFonts w:eastAsia="Batang"/>
    </w:rPr>
  </w:style>
  <w:style w:type="paragraph" w:customStyle="1" w:styleId="TableCaption">
    <w:name w:val="Table Caption"/>
    <w:basedOn w:val="Caption"/>
    <w:next w:val="Table"/>
    <w:rsid w:val="007B3A85"/>
    <w:pPr>
      <w:ind w:firstLine="289"/>
      <w:contextualSpacing w:val="0"/>
    </w:pPr>
  </w:style>
  <w:style w:type="paragraph" w:customStyle="1" w:styleId="Table">
    <w:name w:val="Table"/>
    <w:basedOn w:val="Normal"/>
    <w:rsid w:val="007B3A85"/>
    <w:pPr>
      <w:spacing w:before="0" w:after="0"/>
    </w:pPr>
    <w:rPr>
      <w:rFonts w:eastAsia="Times New Roman"/>
      <w:szCs w:val="20"/>
    </w:rPr>
  </w:style>
  <w:style w:type="character" w:styleId="Hyperlink">
    <w:name w:val="Hyperlink"/>
    <w:uiPriority w:val="12"/>
    <w:rsid w:val="00623DF8"/>
    <w:rPr>
      <w:rFonts w:ascii="Arial" w:hAnsi="Arial"/>
      <w:color w:val="0000FF"/>
      <w:sz w:val="20"/>
      <w:szCs w:val="20"/>
      <w:u w:val="single"/>
    </w:rPr>
  </w:style>
  <w:style w:type="paragraph" w:customStyle="1" w:styleId="References">
    <w:name w:val="References"/>
    <w:basedOn w:val="Normal"/>
    <w:uiPriority w:val="9"/>
    <w:qFormat/>
    <w:rsid w:val="001D7552"/>
    <w:pPr>
      <w:spacing w:before="0"/>
      <w:ind w:left="567" w:hanging="567"/>
    </w:pPr>
    <w:rPr>
      <w:rFonts w:eastAsia="Batang"/>
    </w:rPr>
  </w:style>
  <w:style w:type="paragraph" w:customStyle="1" w:styleId="TableText">
    <w:name w:val="Table Text"/>
    <w:basedOn w:val="Normal"/>
    <w:rsid w:val="009155E5"/>
    <w:pPr>
      <w:overflowPunct w:val="0"/>
      <w:autoSpaceDE w:val="0"/>
      <w:autoSpaceDN w:val="0"/>
      <w:adjustRightInd w:val="0"/>
      <w:spacing w:before="0"/>
      <w:jc w:val="left"/>
      <w:textAlignment w:val="baseline"/>
    </w:pPr>
    <w:rPr>
      <w:rFonts w:eastAsia="Times New Roman"/>
      <w:szCs w:val="20"/>
    </w:rPr>
  </w:style>
  <w:style w:type="table" w:styleId="LightList">
    <w:name w:val="Light List"/>
    <w:basedOn w:val="TableNormal"/>
    <w:uiPriority w:val="61"/>
    <w:rsid w:val="00D056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BulletedList">
    <w:name w:val="Bulleted List"/>
    <w:basedOn w:val="Normal"/>
    <w:uiPriority w:val="6"/>
    <w:qFormat/>
    <w:rsid w:val="000F72A5"/>
    <w:pPr>
      <w:tabs>
        <w:tab w:val="num" w:pos="720"/>
      </w:tabs>
      <w:spacing w:before="0" w:after="60"/>
      <w:ind w:left="993" w:hanging="426"/>
    </w:pPr>
  </w:style>
  <w:style w:type="character" w:styleId="SubtleReference">
    <w:name w:val="Subtle Reference"/>
    <w:uiPriority w:val="31"/>
    <w:semiHidden/>
    <w:rsid w:val="00554375"/>
    <w:rPr>
      <w:smallCaps/>
      <w:color w:val="ED2939"/>
      <w:u w:val="single"/>
    </w:rPr>
  </w:style>
  <w:style w:type="character" w:styleId="Strong">
    <w:name w:val="Strong"/>
    <w:uiPriority w:val="22"/>
    <w:qFormat/>
    <w:rsid w:val="00F16EFA"/>
    <w:rPr>
      <w:b/>
      <w:bCs/>
    </w:rPr>
  </w:style>
  <w:style w:type="paragraph" w:styleId="Subtitle">
    <w:name w:val="Subtitle"/>
    <w:basedOn w:val="Normal"/>
    <w:next w:val="Normal"/>
    <w:link w:val="SubtitleChar"/>
    <w:pPr>
      <w:spacing w:after="160"/>
      <w:jc w:val="left"/>
    </w:pPr>
    <w:rPr>
      <w:rFonts w:ascii="Book Antiqua" w:eastAsia="Book Antiqua" w:hAnsi="Book Antiqua" w:cs="Book Antiqua"/>
      <w:color w:val="009B3A"/>
      <w:sz w:val="28"/>
      <w:szCs w:val="28"/>
    </w:rPr>
  </w:style>
  <w:style w:type="character" w:customStyle="1" w:styleId="SubtitleChar">
    <w:name w:val="Subtitle Char"/>
    <w:link w:val="Subtitle"/>
    <w:uiPriority w:val="5"/>
    <w:rsid w:val="009042F6"/>
    <w:rPr>
      <w:rFonts w:ascii="Book Antiqua" w:eastAsia="MS Gothic" w:hAnsi="Book Antiqua" w:cs="Times New Roman"/>
      <w:bCs/>
      <w:color w:val="009B3A"/>
      <w:spacing w:val="15"/>
      <w:kern w:val="28"/>
      <w:sz w:val="28"/>
      <w:szCs w:val="22"/>
    </w:rPr>
  </w:style>
  <w:style w:type="paragraph" w:styleId="Quote">
    <w:name w:val="Quote"/>
    <w:basedOn w:val="Normal"/>
    <w:next w:val="Normal"/>
    <w:link w:val="QuoteChar"/>
    <w:uiPriority w:val="10"/>
    <w:qFormat/>
    <w:rsid w:val="00943593"/>
    <w:pPr>
      <w:pBdr>
        <w:left w:val="single" w:sz="18" w:space="4" w:color="928B81"/>
      </w:pBdr>
      <w:ind w:left="862" w:right="862"/>
      <w:jc w:val="left"/>
    </w:pPr>
    <w:rPr>
      <w:i/>
      <w:iCs/>
      <w:color w:val="404040"/>
    </w:rPr>
  </w:style>
  <w:style w:type="character" w:customStyle="1" w:styleId="QuoteChar">
    <w:name w:val="Quote Char"/>
    <w:link w:val="Quote"/>
    <w:uiPriority w:val="10"/>
    <w:rsid w:val="00A1679C"/>
    <w:rPr>
      <w:rFonts w:ascii="Arial" w:hAnsi="Arial"/>
      <w:i/>
      <w:iCs/>
      <w:color w:val="404040"/>
      <w:sz w:val="20"/>
    </w:rPr>
  </w:style>
  <w:style w:type="table" w:customStyle="1" w:styleId="AIStablestyle">
    <w:name w:val="AIS table style"/>
    <w:basedOn w:val="TableNormal"/>
    <w:uiPriority w:val="99"/>
    <w:rsid w:val="00D50CA1"/>
    <w:pPr>
      <w:spacing w:after="60"/>
      <w:jc w:val="center"/>
    </w:pPr>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28" w:type="dxa"/>
        <w:right w:w="28" w:type="dxa"/>
      </w:tblCellMar>
    </w:tblPr>
    <w:trPr>
      <w:cantSplit/>
      <w:jc w:val="center"/>
    </w:trPr>
    <w:tblStylePr w:type="firstRow">
      <w:rPr>
        <w:rFonts w:ascii="Arial" w:hAnsi="Arial"/>
        <w:b w:val="0"/>
        <w:sz w:val="18"/>
      </w:rPr>
      <w:tblPr/>
      <w:trPr>
        <w:cantSplit/>
        <w:tblHeader/>
      </w:trPr>
      <w:tcPr>
        <w:tcBorders>
          <w:top w:val="nil"/>
          <w:left w:val="nil"/>
          <w:right w:val="nil"/>
          <w:insideV w:val="nil"/>
        </w:tcBorders>
      </w:tcPr>
    </w:tblStylePr>
  </w:style>
  <w:style w:type="paragraph" w:customStyle="1" w:styleId="Tabletext0">
    <w:name w:val="Table text"/>
    <w:basedOn w:val="Normal"/>
    <w:uiPriority w:val="9"/>
    <w:qFormat/>
    <w:rsid w:val="00BF5551"/>
    <w:pPr>
      <w:spacing w:before="0" w:after="0"/>
    </w:pPr>
    <w:rPr>
      <w:sz w:val="18"/>
      <w:szCs w:val="18"/>
    </w:rPr>
  </w:style>
  <w:style w:type="character" w:styleId="CommentReference">
    <w:name w:val="annotation reference"/>
    <w:uiPriority w:val="99"/>
    <w:semiHidden/>
    <w:unhideWhenUsed/>
    <w:rsid w:val="006468DC"/>
    <w:rPr>
      <w:sz w:val="16"/>
      <w:szCs w:val="16"/>
    </w:rPr>
  </w:style>
  <w:style w:type="paragraph" w:styleId="CommentText">
    <w:name w:val="annotation text"/>
    <w:basedOn w:val="Normal"/>
    <w:link w:val="CommentTextChar"/>
    <w:uiPriority w:val="99"/>
    <w:semiHidden/>
    <w:unhideWhenUsed/>
    <w:rsid w:val="006468DC"/>
    <w:rPr>
      <w:szCs w:val="20"/>
    </w:rPr>
  </w:style>
  <w:style w:type="character" w:customStyle="1" w:styleId="CommentTextChar">
    <w:name w:val="Comment Text Char"/>
    <w:link w:val="CommentText"/>
    <w:uiPriority w:val="99"/>
    <w:semiHidden/>
    <w:rsid w:val="006468D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468DC"/>
    <w:rPr>
      <w:b/>
      <w:bCs/>
    </w:rPr>
  </w:style>
  <w:style w:type="character" w:customStyle="1" w:styleId="CommentSubjectChar">
    <w:name w:val="Comment Subject Char"/>
    <w:link w:val="CommentSubject"/>
    <w:uiPriority w:val="99"/>
    <w:semiHidden/>
    <w:rsid w:val="006468DC"/>
    <w:rPr>
      <w:rFonts w:ascii="Arial" w:hAnsi="Arial"/>
      <w:b/>
      <w:bCs/>
      <w:sz w:val="20"/>
      <w:szCs w:val="20"/>
    </w:rPr>
  </w:style>
  <w:style w:type="paragraph" w:customStyle="1" w:styleId="ResearchQsandHypotheses">
    <w:name w:val="Research Qs and Hypotheses"/>
    <w:basedOn w:val="Normal"/>
    <w:link w:val="ResearchQsandHypothesesChar"/>
    <w:qFormat/>
    <w:rsid w:val="000F72A5"/>
    <w:pPr>
      <w:ind w:left="1134" w:hanging="567"/>
    </w:pPr>
    <w:rPr>
      <w:b/>
    </w:rPr>
  </w:style>
  <w:style w:type="character" w:customStyle="1" w:styleId="ResearchQsandHypothesesChar">
    <w:name w:val="Research Qs and Hypotheses Char"/>
    <w:link w:val="ResearchQsandHypotheses"/>
    <w:rsid w:val="000F72A5"/>
    <w:rPr>
      <w:rFonts w:ascii="Arial" w:hAnsi="Arial"/>
      <w:b/>
      <w:sz w:val="20"/>
    </w:rPr>
  </w:style>
  <w:style w:type="character" w:customStyle="1" w:styleId="ListParagraphChar">
    <w:name w:val="List Paragraph Char"/>
    <w:aliases w:val="Numbered List Char"/>
    <w:link w:val="ListParagraph"/>
    <w:uiPriority w:val="34"/>
    <w:locked/>
    <w:rsid w:val="00A62CD9"/>
    <w:rPr>
      <w:rFonts w:ascii="Arial" w:hAnsi="Arial"/>
      <w:szCs w:val="24"/>
      <w:lang w:val="en-US" w:eastAsia="en-US"/>
    </w:rPr>
  </w:style>
  <w:style w:type="table" w:customStyle="1" w:styleId="Style1">
    <w:name w:val="Style1"/>
    <w:basedOn w:val="TableList4"/>
    <w:uiPriority w:val="99"/>
    <w:rsid w:val="00C767E1"/>
    <w:tblPr/>
    <w:tblStylePr w:type="firstRow">
      <w:rPr>
        <w:b/>
        <w:bCs/>
        <w:color w:val="FFFFFF"/>
      </w:rPr>
      <w:tblPr/>
      <w:tcPr>
        <w:tcBorders>
          <w:bottom w:val="single" w:sz="12" w:space="0" w:color="000000"/>
          <w:tl2br w:val="none" w:sz="0" w:space="0" w:color="auto"/>
          <w:tr2bl w:val="none" w:sz="0" w:space="0" w:color="auto"/>
        </w:tcBorders>
        <w:shd w:val="clear" w:color="auto" w:fill="76923C" w:themeFill="accent3" w:themeFillShade="BF"/>
      </w:tcPr>
    </w:tblStylePr>
    <w:tblStylePr w:type="lastRow">
      <w:rPr>
        <w:b w:val="0"/>
        <w:bCs/>
      </w:rPr>
    </w:tblStylePr>
    <w:tblStylePr w:type="firstCol">
      <w:rPr>
        <w:rFonts w:ascii="Arial" w:hAnsi="Arial"/>
      </w:rPr>
    </w:tblStylePr>
    <w:tblStylePr w:type="lastCol">
      <w:rPr>
        <w:b w:val="0"/>
        <w:bCs/>
      </w:rPr>
    </w:tblStylePr>
  </w:style>
  <w:style w:type="paragraph" w:customStyle="1" w:styleId="Text">
    <w:name w:val="Text"/>
    <w:basedOn w:val="Normal"/>
    <w:rsid w:val="005B4E84"/>
    <w:pPr>
      <w:widowControl w:val="0"/>
      <w:autoSpaceDE w:val="0"/>
      <w:autoSpaceDN w:val="0"/>
      <w:spacing w:before="0" w:after="0" w:line="252" w:lineRule="auto"/>
      <w:ind w:firstLine="202"/>
    </w:pPr>
    <w:rPr>
      <w:rFonts w:eastAsia="Batang"/>
      <w:szCs w:val="20"/>
      <w:lang w:eastAsia="ko-KR"/>
    </w:rPr>
  </w:style>
  <w:style w:type="table" w:styleId="TableList4">
    <w:name w:val="Table List 4"/>
    <w:basedOn w:val="TableNormal"/>
    <w:uiPriority w:val="99"/>
    <w:semiHidden/>
    <w:unhideWhenUsed/>
    <w:rsid w:val="00C767E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AC51AE"/>
    <w:rPr>
      <w:color w:val="605E5C"/>
      <w:shd w:val="clear" w:color="auto" w:fill="E1DFDD"/>
    </w:rPr>
  </w:style>
  <w:style w:type="character" w:styleId="Emphasis">
    <w:name w:val="Emphasis"/>
    <w:basedOn w:val="DefaultParagraphFont"/>
    <w:uiPriority w:val="20"/>
    <w:qFormat/>
    <w:rsid w:val="006F1865"/>
    <w:rPr>
      <w:i/>
      <w:iCs/>
    </w:rPr>
  </w:style>
  <w:style w:type="table" w:customStyle="1" w:styleId="a">
    <w:basedOn w:val="TableNormal"/>
    <w:tblPr>
      <w:tblStyleRowBandSize w:val="1"/>
      <w:tblStyleColBandSize w:val="1"/>
      <w:tblCellMar>
        <w:left w:w="0" w:type="dxa"/>
        <w:bottom w:w="85"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00000"/>
      <w:sz w:val="18"/>
      <w:szCs w:val="18"/>
    </w:rPr>
    <w:tblPr>
      <w:tblStyleRowBandSize w:val="1"/>
      <w:tblStyleColBandSize w:val="1"/>
      <w:tblCellMar>
        <w:left w:w="115" w:type="dxa"/>
        <w:right w:w="115" w:type="dxa"/>
      </w:tblCellMar>
    </w:tblPr>
    <w:tcPr>
      <w:shd w:val="clear" w:color="auto" w:fill="auto"/>
    </w:tcPr>
    <w:tblStylePr w:type="firstRow">
      <w:rPr>
        <w:b/>
        <w:color w:val="FFFFFF"/>
      </w:rPr>
      <w:tblPr/>
      <w:tcPr>
        <w:tcBorders>
          <w:bottom w:val="single" w:sz="12" w:space="0" w:color="000000"/>
        </w:tcBorders>
        <w:shd w:val="clear" w:color="auto" w:fill="76923C"/>
      </w:tcPr>
    </w:tblStylePr>
    <w:tblStylePr w:type="lastRow">
      <w:rPr>
        <w:b w:val="0"/>
      </w:rPr>
    </w:tblStylePr>
    <w:tblStylePr w:type="firstCol">
      <w:rPr>
        <w:rFonts w:ascii="Arial" w:eastAsia="Arial" w:hAnsi="Arial" w:cs="Arial"/>
      </w:rPr>
    </w:tblStylePr>
    <w:tblStylePr w:type="lastCol">
      <w:rPr>
        <w:b w:val="0"/>
      </w:rPr>
    </w:tblStyle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x.doi.org/10.20961/ijie.vXiY.abcde3" TargetMode="External"/><Relationship Id="rId13" Type="http://schemas.openxmlformats.org/officeDocument/2006/relationships/hyperlink" Target="https://doi.org/10.12973/eu-jer.11.4.1997"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nline-journals.org/index.php/i-jim/article/view/5170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hyperlink" Target="https://doi.org/10.1109/CICSYN.2013.47" TargetMode="External"/><Relationship Id="rId22" Type="http://schemas.openxmlformats.org/officeDocument/2006/relationships/theme" Target="theme/theme1.xml"/><Relationship Id="rId23" Type="http://schemas.openxmlformats.org/officeDocument/2006/relationships/image" Target="media/image4.png"/><Relationship Id="rId24" Type="http://schemas.openxmlformats.org/officeDocument/2006/relationships/image" Target="media/image5.jpe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jpeg"/><Relationship Id="rId32" Type="http://schemas.openxmlformats.org/officeDocument/2006/relationships/image" Target="media/image13.jpe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Research%20Assistant\Editor\IJIE\2025%20IJI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eYXvN90ifETawfmBWhgTvuoTqg==">CgMxLjA4AHIhMWYtdUZZbFo2V20takd1ekpOUHlFeENzLThrcWlUN3Zr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2025 IJIE Template.dotx</Template>
  <TotalTime>6</TotalTime>
  <Pages>3</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Reviewer</cp:lastModifiedBy>
  <cp:revision>2</cp:revision>
  <dcterms:created xsi:type="dcterms:W3CDTF">2025-12-31T10:47:00Z</dcterms:created>
  <dcterms:modified xsi:type="dcterms:W3CDTF">2025-12-31T10:53:00Z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ecc68bd6-79b3-35f1-8501-bcc2f92df0cf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http://www.zotero.org/styles/institut-teknologi-bandung-tesis-magister</vt:lpwstr>
  </property>
  <property fmtid="{D5CDD505-2E9C-101B-9397-08002B2CF9AE}" pid="20" name="Mendeley Recent Style Name 7_1">
    <vt:lpwstr>Institut Teknologi Bandung - Tesis Magister</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y fmtid="{D5CDD505-2E9C-101B-9397-08002B2CF9AE}" pid="25" name="GrammarlyDocumentId">
    <vt:lpwstr>19bcf742c9a83af2d8823d18135402116d285e93cfc52ca1d9fd0c7b3a83a330</vt:lpwstr>
  </property>
</Properties>
</file>