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cs="Times New Roman" w:eastAsia="Times New Roman"/>
          <w:b/>
          <w:i w:val="0"/>
          <w:color w:val="000000"/>
          <w:sz w:val="36"/>
        </w:rPr>
        <w:t>A Grammar-Driven Rule-Based Stemmer for Pashto</w:t>
      </w:r>
    </w:p>
    <w:p>
      <w:pPr>
        <w:spacing w:after="40"/>
        <w:jc w:val="center"/>
      </w:pPr>
      <w:r>
        <w:rPr>
          <w:rFonts w:ascii="Times New Roman" w:hAnsi="Times New Roman" w:cs="Times New Roman" w:eastAsia="Times New Roman"/>
          <w:b w:val="0"/>
          <w:i w:val="0"/>
          <w:color w:val="000000"/>
          <w:sz w:val="22"/>
        </w:rPr>
        <w:t>Khairullah Ibrahim Khail</w:t>
      </w:r>
    </w:p>
    <w:p>
      <w:pPr>
        <w:spacing w:after="40"/>
        <w:jc w:val="center"/>
      </w:pPr>
      <w:r>
        <w:rPr>
          <w:rFonts w:ascii="Times New Roman" w:hAnsi="Times New Roman" w:cs="Times New Roman" w:eastAsia="Times New Roman"/>
          <w:b w:val="0"/>
          <w:i/>
          <w:color w:val="000000"/>
          <w:sz w:val="20"/>
        </w:rPr>
        <w:t>Institute of Management Sciences, Peshawar, Pakistan</w:t>
      </w:r>
    </w:p>
    <w:p>
      <w:pPr>
        <w:spacing w:after="40"/>
        <w:jc w:val="center"/>
      </w:pPr>
      <w:r>
        <w:rPr>
          <w:rFonts w:ascii="Times New Roman" w:hAnsi="Times New Roman" w:cs="Times New Roman" w:eastAsia="Times New Roman"/>
          <w:b w:val="0"/>
          <w:i w:val="0"/>
          <w:color w:val="000000"/>
          <w:sz w:val="20"/>
        </w:rPr>
        <w:t>ibrahimkhil976@gmail.com</w:t>
      </w:r>
    </w:p>
    <w:p>
      <w:pPr>
        <w:spacing w:after="120"/>
      </w:pPr>
    </w:p>
    <w:p>
      <w:pPr>
        <w:keepNext/>
        <w:spacing w:before="240" w:after="120"/>
        <w:jc w:val="center"/>
      </w:pPr>
      <w:r>
        <w:rPr>
          <w:rFonts w:ascii="Times New Roman" w:hAnsi="Times New Roman" w:cs="Times New Roman" w:eastAsia="Times New Roman"/>
          <w:b/>
          <w:i w:val="0"/>
          <w:color w:val="000000"/>
          <w:sz w:val="20"/>
        </w:rPr>
        <w:t>ABSTRACT</w:t>
      </w:r>
    </w:p>
    <w:p>
      <w:pPr>
        <w:spacing w:after="120" w:before="0" w:line="259" w:lineRule="auto"/>
        <w:jc w:val="both"/>
      </w:pPr>
      <w:r>
        <w:rPr>
          <w:rFonts w:ascii="Times New Roman" w:hAnsi="Times New Roman" w:cs="Times New Roman" w:eastAsia="Times New Roman"/>
          <w:b w:val="0"/>
          <w:i w:val="0"/>
          <w:color w:val="000000"/>
          <w:sz w:val="20"/>
        </w:rPr>
        <w:t>Pashto has roughly forty million speakers and very few text-processing tools. The only stemmer published for the language applies nine affix rules without a lexicon and without any means of choosing between competing analyses. We present a rule-based Pashto stemmer built from an affix inventory of 117 rules drawn from published grammars, in which every rule records its source, its productivity, and whether it may be applied at all. Candidate stems are generated separately from the decision of which candidate to keep, so a shallower analysis can displace a deeper one. No machine learning is used.</w:t>
      </w:r>
    </w:p>
    <w:p>
      <w:pPr>
        <w:spacing w:after="120" w:before="0" w:line="259" w:lineRule="auto"/>
        <w:jc w:val="both"/>
      </w:pPr>
      <w:r>
        <w:rPr>
          <w:rFonts w:ascii="Times New Roman" w:hAnsi="Times New Roman" w:cs="Times New Roman" w:eastAsia="Times New Roman"/>
          <w:b w:val="0"/>
          <w:i w:val="0"/>
          <w:color w:val="000000"/>
          <w:sz w:val="20"/>
        </w:rPr>
        <w:t>Since no annotated set for Pashto stemming existed, we built two. A development set of 2,912 word types and a held-out set of 500 types sampled from news text were each annotated independently by three native-speaker Pashto educators, who agreed on 96.88% of stems (κ = 0.969). The held-out set was annotated with its reference column empty and was not consulted while the system was being developed. 499 of its 500 types fall within the stemming task and are the denominator below; the remaining one needs a different word and is reported apart.</w:t>
      </w:r>
    </w:p>
    <w:p>
      <w:pPr>
        <w:spacing w:after="120" w:before="0" w:line="259" w:lineRule="auto"/>
        <w:jc w:val="both"/>
      </w:pPr>
      <w:r>
        <w:rPr>
          <w:rFonts w:ascii="Times New Roman" w:hAnsi="Times New Roman" w:cs="Times New Roman" w:eastAsia="Times New Roman"/>
          <w:b w:val="0"/>
          <w:i w:val="0"/>
          <w:color w:val="000000"/>
          <w:sz w:val="20"/>
        </w:rPr>
        <w:t>On that set the proposed system reaches 71.34% exact-match accuracy against 40.48% for a faithful reimplementation of the prior system, and 70.6% against 16.9% on the types that carry an affix. Paice's under-stemming index falls from 0.889 to 0.556.</w:t>
      </w:r>
    </w:p>
    <w:p>
      <w:pPr>
        <w:spacing w:after="120" w:before="0" w:line="259" w:lineRule="auto"/>
        <w:jc w:val="both"/>
      </w:pPr>
      <w:r>
        <w:rPr>
          <w:rFonts w:ascii="Times New Roman" w:hAnsi="Times New Roman" w:cs="Times New Roman" w:eastAsia="Times New Roman"/>
          <w:b w:val="0"/>
          <w:i w:val="0"/>
          <w:color w:val="000000"/>
          <w:sz w:val="20"/>
        </w:rPr>
        <w:t>A secondary finding concerns evaluation itself. The protocol used in the prior work — presenting system output to native speakers and asking whether it is acceptable — assigns a score of 100% to a system that modifies no word at all. We report results under both that protocol and exact match against a reference fixed in advance, and recommend the latter for Pashto stemming.</w:t>
      </w:r>
    </w:p>
    <w:p>
      <w:pPr>
        <w:spacing w:after="200" w:before="0" w:line="259" w:lineRule="auto"/>
        <w:jc w:val="both"/>
      </w:pPr>
      <w:r>
        <w:rPr>
          <w:rFonts w:ascii="Times New Roman" w:hAnsi="Times New Roman" w:cs="Times New Roman" w:eastAsia="Times New Roman"/>
          <w:b w:val="0"/>
          <w:i/>
          <w:color w:val="000000"/>
          <w:sz w:val="20"/>
        </w:rPr>
        <w:t xml:space="preserve">Keywords: </w:t>
      </w:r>
      <w:r>
        <w:rPr>
          <w:rFonts w:ascii="Times New Roman" w:hAnsi="Times New Roman" w:cs="Times New Roman" w:eastAsia="Times New Roman"/>
          <w:b w:val="0"/>
          <w:i w:val="0"/>
          <w:color w:val="000000"/>
          <w:sz w:val="20"/>
        </w:rPr>
        <w:t>Pashto, stemming, morphological analysis, rule-based methods, low-resource languages, evaluation methodology, information retrieval</w:t>
      </w:r>
    </w:p>
    <w:p>
      <w:pPr>
        <w:sectPr>
          <w:pgSz w:w="12240" w:h="15840"/>
          <w:pgMar w:top="1296" w:right="1224" w:bottom="1296" w:left="1224" w:header="720" w:footer="720" w:gutter="0"/>
          <w:cols w:space="720"/>
          <w:docGrid w:linePitch="360"/>
        </w:sectPr>
      </w:pPr>
    </w:p>
    <w:p>
      <w:pPr>
        <w:keepNext/>
        <w:spacing w:before="240" w:after="120"/>
        <w:jc w:val="center"/>
      </w:pPr>
      <w:r>
        <w:rPr>
          <w:rFonts w:ascii="Times New Roman" w:hAnsi="Times New Roman" w:cs="Times New Roman" w:eastAsia="Times New Roman"/>
          <w:b/>
          <w:i w:val="0"/>
          <w:color w:val="000000"/>
          <w:sz w:val="20"/>
        </w:rPr>
        <w:t>1. INTRODUCTION</w:t>
      </w:r>
    </w:p>
    <w:p>
      <w:pPr>
        <w:spacing w:after="120" w:before="0" w:line="259" w:lineRule="auto"/>
        <w:jc w:val="both"/>
      </w:pPr>
      <w:r>
        <w:rPr>
          <w:rFonts w:ascii="Times New Roman" w:hAnsi="Times New Roman" w:cs="Times New Roman" w:eastAsia="Times New Roman"/>
          <w:b w:val="0"/>
          <w:i w:val="0"/>
          <w:color w:val="000000"/>
          <w:sz w:val="20"/>
        </w:rPr>
        <w:t>A reader searching for documents about houses does not distinguish between house, houses and of the houses. A retrieval system does, because to the system these are three unrelated strings. Stemming removes that difference by stripping the endings a word carries, so that related forms collapse onto a single index term. For English the problem has been settled since Porter's algorithm [2], which remains in production use after four decades.</w:t>
      </w:r>
    </w:p>
    <w:p>
      <w:pPr>
        <w:spacing w:after="120" w:before="0" w:line="259" w:lineRule="auto"/>
        <w:ind w:firstLine="259"/>
        <w:jc w:val="both"/>
      </w:pPr>
      <w:r>
        <w:rPr>
          <w:rFonts w:ascii="Times New Roman" w:hAnsi="Times New Roman" w:cs="Times New Roman" w:eastAsia="Times New Roman"/>
          <w:b w:val="0"/>
          <w:i w:val="0"/>
          <w:color w:val="000000"/>
          <w:sz w:val="20"/>
        </w:rPr>
        <w:t>For Pashto almost nothing exists. The language is spoken by approximately forty million people across Afghanistan and Pakistan, is one of the two official languages of Afghanistan, and has a growing volume of digital text in news and social media. It also has a rich inflectional system, which is precisely the condition under which stemming matters. A Pashto retrieval system without stemming will miss most relevant documents; a classifier will treat the singular and plural of a key term as unrelated features and learn each from less data than it has.</w:t>
      </w:r>
    </w:p>
    <w:p>
      <w:pPr>
        <w:spacing w:after="120" w:before="0" w:line="259" w:lineRule="auto"/>
        <w:ind w:firstLine="259"/>
        <w:jc w:val="both"/>
      </w:pPr>
      <w:r>
        <w:rPr>
          <w:rFonts w:ascii="Times New Roman" w:hAnsi="Times New Roman" w:cs="Times New Roman" w:eastAsia="Times New Roman"/>
          <w:b w:val="0"/>
          <w:i w:val="0"/>
          <w:color w:val="000000"/>
          <w:sz w:val="20"/>
        </w:rPr>
        <w:t>The single published Pashto stemmer, by Aslamzai and Saad [1], applies nine affix rules in a fixed order with no lexicon and no selection stage. Our reimplementation of those rules leaves most words untouched, and damages a substantial fraction of the words it does modify.</w:t>
      </w:r>
    </w:p>
    <w:p>
      <w:pPr>
        <w:spacing w:after="120" w:before="0" w:line="259" w:lineRule="auto"/>
        <w:ind w:firstLine="259"/>
        <w:jc w:val="both"/>
      </w:pPr>
      <w:r>
        <w:rPr>
          <w:rFonts w:ascii="Times New Roman" w:hAnsi="Times New Roman" w:cs="Times New Roman" w:eastAsia="Times New Roman"/>
          <w:b w:val="0"/>
          <w:i w:val="0"/>
          <w:color w:val="000000"/>
          <w:sz w:val="20"/>
        </w:rPr>
        <w:t>Three properties of Pashto make a naive approach fail.</w:t>
      </w:r>
    </w:p>
    <w:p>
      <w:pPr>
        <w:keepNext/>
        <w:spacing w:before="160" w:after="80"/>
      </w:pPr>
      <w:r>
        <w:rPr>
          <w:rFonts w:ascii="Times New Roman" w:hAnsi="Times New Roman" w:cs="Times New Roman" w:eastAsia="Times New Roman"/>
          <w:b/>
          <w:i/>
          <w:color w:val="000000"/>
          <w:sz w:val="20"/>
        </w:rPr>
        <w:t>A. Five letters for one sound</w:t>
      </w:r>
    </w:p>
    <w:p>
      <w:pPr>
        <w:spacing w:after="120" w:before="0" w:line="259" w:lineRule="auto"/>
        <w:jc w:val="both"/>
      </w:pPr>
      <w:r>
        <w:rPr>
          <w:rFonts w:ascii="Times New Roman" w:hAnsi="Times New Roman" w:cs="Times New Roman" w:eastAsia="Times New Roman"/>
          <w:b w:val="0"/>
          <w:i w:val="0"/>
          <w:color w:val="000000"/>
          <w:sz w:val="20"/>
        </w:rPr>
        <w:t>Pashto writes five distinct characters conventionally called ye. They are not interchangeable; they carry gender, number and case:</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I.  THE FIVE PASHTO YE LETTERS</w:t>
      </w:r>
    </w:p>
    <w:tbl>
      <w:tblPr>
        <w:tblStyle w:val="TableGrid"/>
        <w:tblW w:type="auto" w:w="0"/>
        <w:tblLayout w:type="fixed"/>
        <w:tblLook w:firstColumn="1" w:firstRow="1" w:lastColumn="0" w:lastRow="0" w:noHBand="0" w:noVBand="1" w:val="04A0"/>
        <w:tblLayout w:type="fixed"/>
        <w:tblCellMar>
          <w:left w:w="40" w:type="dxa"/>
          <w:right w:w="40" w:type="dxa"/>
        </w:tblCellMar>
        <w:tblW w:w="9504" w:type="dxa"/>
      </w:tblPr>
      <w:tblGrid>
        <w:gridCol w:w="1440"/>
        <w:gridCol w:w="2015"/>
        <w:gridCol w:w="6048"/>
      </w:tblGrid>
      <w:tr>
        <w:tc>
          <w:tcPr>
            <w:tcW w:type="dxa" w:w="1440"/>
            <w:shd w:val="clear" w:fill="E8E8E8"/>
          </w:tcPr>
          <w:p>
            <w:pPr>
              <w:spacing w:after="20"/>
            </w:pPr>
            <w:r/>
            <w:r>
              <w:rPr>
                <w:rFonts w:ascii="Times New Roman" w:hAnsi="Times New Roman" w:cs="Times New Roman" w:eastAsia="Times New Roman"/>
                <w:b/>
                <w:i w:val="0"/>
                <w:color w:val="000000"/>
                <w:sz w:val="18"/>
              </w:rPr>
              <w:t>Letter</w:t>
            </w:r>
          </w:p>
        </w:tc>
        <w:tc>
          <w:tcPr>
            <w:tcW w:type="dxa" w:w="2016"/>
            <w:shd w:val="clear" w:fill="E8E8E8"/>
          </w:tcPr>
          <w:p>
            <w:pPr>
              <w:spacing w:after="20"/>
            </w:pPr>
            <w:r/>
            <w:r>
              <w:rPr>
                <w:rFonts w:ascii="Times New Roman" w:hAnsi="Times New Roman" w:cs="Times New Roman" w:eastAsia="Times New Roman"/>
                <w:b/>
                <w:i w:val="0"/>
                <w:color w:val="000000"/>
                <w:sz w:val="18"/>
              </w:rPr>
              <w:t>Example</w:t>
            </w:r>
          </w:p>
        </w:tc>
        <w:tc>
          <w:tcPr>
            <w:tcW w:type="dxa" w:w="6048"/>
            <w:shd w:val="clear" w:fill="E8E8E8"/>
          </w:tcPr>
          <w:p>
            <w:pPr>
              <w:spacing w:after="20"/>
            </w:pPr>
            <w:r/>
            <w:r>
              <w:rPr>
                <w:rFonts w:ascii="Times New Roman" w:hAnsi="Times New Roman" w:cs="Times New Roman" w:eastAsia="Times New Roman"/>
                <w:b/>
                <w:i w:val="0"/>
                <w:color w:val="000000"/>
                <w:sz w:val="18"/>
              </w:rPr>
              <w:t>Function</w:t>
            </w:r>
          </w:p>
        </w:tc>
      </w:tr>
      <w:tr>
        <w:tc>
          <w:tcPr>
            <w:tcW w:type="dxa" w:w="1440"/>
          </w:tcPr>
          <w:p>
            <w:pPr>
              <w:spacing w:after="0" w:before="0" w:line="240" w:lineRule="auto"/>
            </w:pPr>
            <w:r/>
            <w:r>
              <w:rPr>
                <w:rFonts w:ascii="Noto Naskh Arabic" w:hAnsi="Noto Naskh Arabic" w:cs="Noto Naskh Arabic" w:eastAsia="Noto Naskh Arabic"/>
                <w:b w:val="0"/>
                <w:i w:val="0"/>
                <w:color w:val="000000"/>
                <w:sz w:val="18"/>
                <w:rtl w:val="1"/>
              </w:rPr>
              <w:t>ی</w:t>
            </w:r>
          </w:p>
        </w:tc>
        <w:tc>
          <w:tcPr>
            <w:tcW w:type="dxa" w:w="2016"/>
          </w:tcPr>
          <w:p>
            <w:pPr>
              <w:spacing w:after="0" w:before="0" w:line="240" w:lineRule="auto"/>
            </w:pPr>
            <w:r/>
            <w:r>
              <w:rPr>
                <w:rFonts w:ascii="Noto Naskh Arabic" w:hAnsi="Noto Naskh Arabic" w:cs="Noto Naskh Arabic" w:eastAsia="Noto Naskh Arabic"/>
                <w:b w:val="0"/>
                <w:i w:val="0"/>
                <w:color w:val="000000"/>
                <w:sz w:val="18"/>
                <w:rtl w:val="1"/>
              </w:rPr>
              <w:t>سړی</w:t>
            </w:r>
          </w:p>
        </w:tc>
        <w:tc>
          <w:tcPr>
            <w:tcW w:type="dxa" w:w="6048"/>
          </w:tcPr>
          <w:p>
            <w:pPr>
              <w:spacing w:after="0" w:before="0" w:line="240" w:lineRule="auto"/>
            </w:pPr>
            <w:r/>
            <w:r>
              <w:rPr>
                <w:rFonts w:ascii="Times New Roman" w:hAnsi="Times New Roman" w:cs="Times New Roman" w:eastAsia="Times New Roman"/>
                <w:b w:val="0"/>
                <w:i w:val="0"/>
                <w:color w:val="000000"/>
                <w:sz w:val="18"/>
              </w:rPr>
              <w:t>masculine singular direct</w:t>
            </w:r>
          </w:p>
        </w:tc>
      </w:tr>
      <w:tr>
        <w:tc>
          <w:tcPr>
            <w:tcW w:type="dxa" w:w="1440"/>
          </w:tcPr>
          <w:p>
            <w:pPr>
              <w:spacing w:after="0" w:before="0" w:line="240" w:lineRule="auto"/>
            </w:pPr>
            <w:r/>
            <w:r>
              <w:rPr>
                <w:rFonts w:ascii="Noto Naskh Arabic" w:hAnsi="Noto Naskh Arabic" w:cs="Noto Naskh Arabic" w:eastAsia="Noto Naskh Arabic"/>
                <w:b w:val="0"/>
                <w:i w:val="0"/>
                <w:color w:val="000000"/>
                <w:sz w:val="18"/>
                <w:rtl w:val="1"/>
              </w:rPr>
              <w:t>ي</w:t>
            </w:r>
          </w:p>
        </w:tc>
        <w:tc>
          <w:tcPr>
            <w:tcW w:type="dxa" w:w="2016"/>
          </w:tcPr>
          <w:p>
            <w:pPr>
              <w:spacing w:after="0" w:before="0" w:line="240" w:lineRule="auto"/>
            </w:pPr>
            <w:r/>
            <w:r>
              <w:rPr>
                <w:rFonts w:ascii="Noto Naskh Arabic" w:hAnsi="Noto Naskh Arabic" w:cs="Noto Naskh Arabic" w:eastAsia="Noto Naskh Arabic"/>
                <w:b w:val="0"/>
                <w:i w:val="0"/>
                <w:color w:val="000000"/>
                <w:sz w:val="18"/>
                <w:rtl w:val="1"/>
              </w:rPr>
              <w:t>سړي</w:t>
            </w:r>
          </w:p>
        </w:tc>
        <w:tc>
          <w:tcPr>
            <w:tcW w:type="dxa" w:w="6048"/>
          </w:tcPr>
          <w:p>
            <w:pPr>
              <w:spacing w:after="0" w:before="0" w:line="240" w:lineRule="auto"/>
            </w:pPr>
            <w:r/>
            <w:r>
              <w:rPr>
                <w:rFonts w:ascii="Times New Roman" w:hAnsi="Times New Roman" w:cs="Times New Roman" w:eastAsia="Times New Roman"/>
                <w:b w:val="0"/>
                <w:i w:val="0"/>
                <w:color w:val="000000"/>
                <w:sz w:val="18"/>
              </w:rPr>
              <w:t>masculine plural/oblique; 3rd person present</w:t>
            </w:r>
          </w:p>
        </w:tc>
      </w:tr>
      <w:tr>
        <w:tc>
          <w:tcPr>
            <w:tcW w:type="dxa" w:w="1440"/>
          </w:tcPr>
          <w:p>
            <w:pPr>
              <w:spacing w:after="0" w:before="0" w:line="240" w:lineRule="auto"/>
            </w:pPr>
            <w:r/>
            <w:r>
              <w:rPr>
                <w:rFonts w:ascii="Noto Naskh Arabic" w:hAnsi="Noto Naskh Arabic" w:cs="Noto Naskh Arabic" w:eastAsia="Noto Naskh Arabic"/>
                <w:b w:val="0"/>
                <w:i w:val="0"/>
                <w:color w:val="000000"/>
                <w:sz w:val="18"/>
                <w:rtl w:val="1"/>
              </w:rPr>
              <w:t>ې</w:t>
            </w:r>
          </w:p>
        </w:tc>
        <w:tc>
          <w:tcPr>
            <w:tcW w:type="dxa" w:w="2016"/>
          </w:tcPr>
          <w:p>
            <w:pPr>
              <w:spacing w:after="0" w:before="0" w:line="240" w:lineRule="auto"/>
            </w:pPr>
            <w:r/>
            <w:r>
              <w:rPr>
                <w:rFonts w:ascii="Noto Naskh Arabic" w:hAnsi="Noto Naskh Arabic" w:cs="Noto Naskh Arabic" w:eastAsia="Noto Naskh Arabic"/>
                <w:b w:val="0"/>
                <w:i w:val="0"/>
                <w:color w:val="000000"/>
                <w:sz w:val="18"/>
                <w:rtl w:val="1"/>
              </w:rPr>
              <w:t>ښکلې</w:t>
            </w:r>
          </w:p>
        </w:tc>
        <w:tc>
          <w:tcPr>
            <w:tcW w:type="dxa" w:w="6048"/>
          </w:tcPr>
          <w:p>
            <w:pPr>
              <w:spacing w:after="0" w:before="0" w:line="240" w:lineRule="auto"/>
            </w:pPr>
            <w:r/>
            <w:r>
              <w:rPr>
                <w:rFonts w:ascii="Times New Roman" w:hAnsi="Times New Roman" w:cs="Times New Roman" w:eastAsia="Times New Roman"/>
                <w:b w:val="0"/>
                <w:i w:val="0"/>
                <w:color w:val="000000"/>
                <w:sz w:val="18"/>
              </w:rPr>
              <w:t>feminine; plural</w:t>
            </w:r>
          </w:p>
        </w:tc>
      </w:tr>
      <w:tr>
        <w:tc>
          <w:tcPr>
            <w:tcW w:type="dxa" w:w="1440"/>
          </w:tcPr>
          <w:p>
            <w:pPr>
              <w:spacing w:after="0" w:before="0" w:line="240" w:lineRule="auto"/>
            </w:pPr>
            <w:r/>
            <w:r>
              <w:rPr>
                <w:rFonts w:ascii="Noto Naskh Arabic" w:hAnsi="Noto Naskh Arabic" w:cs="Noto Naskh Arabic" w:eastAsia="Noto Naskh Arabic"/>
                <w:b w:val="0"/>
                <w:i w:val="0"/>
                <w:color w:val="000000"/>
                <w:sz w:val="18"/>
                <w:rtl w:val="1"/>
              </w:rPr>
              <w:t>ۍ</w:t>
            </w:r>
          </w:p>
        </w:tc>
        <w:tc>
          <w:tcPr>
            <w:tcW w:type="dxa" w:w="2016"/>
          </w:tcPr>
          <w:p>
            <w:pPr>
              <w:spacing w:after="0" w:before="0" w:line="240" w:lineRule="auto"/>
            </w:pPr>
            <w:r/>
            <w:r>
              <w:rPr>
                <w:rFonts w:ascii="Noto Naskh Arabic" w:hAnsi="Noto Naskh Arabic" w:cs="Noto Naskh Arabic" w:eastAsia="Noto Naskh Arabic"/>
                <w:b w:val="0"/>
                <w:i w:val="0"/>
                <w:color w:val="000000"/>
                <w:sz w:val="18"/>
                <w:rtl w:val="1"/>
              </w:rPr>
              <w:t>نجلۍ</w:t>
            </w:r>
          </w:p>
        </w:tc>
        <w:tc>
          <w:tcPr>
            <w:tcW w:type="dxa" w:w="6048"/>
          </w:tcPr>
          <w:p>
            <w:pPr>
              <w:spacing w:after="0" w:before="0" w:line="240" w:lineRule="auto"/>
            </w:pPr>
            <w:r/>
            <w:r>
              <w:rPr>
                <w:rFonts w:ascii="Times New Roman" w:hAnsi="Times New Roman" w:cs="Times New Roman" w:eastAsia="Times New Roman"/>
                <w:b w:val="0"/>
                <w:i w:val="0"/>
                <w:color w:val="000000"/>
                <w:sz w:val="18"/>
              </w:rPr>
              <w:t>feminine singular, one noun class</w:t>
            </w:r>
          </w:p>
        </w:tc>
      </w:tr>
      <w:tr>
        <w:tc>
          <w:tcPr>
            <w:tcW w:type="dxa" w:w="1440"/>
          </w:tcPr>
          <w:p>
            <w:pPr>
              <w:spacing w:after="0" w:before="0" w:line="240" w:lineRule="auto"/>
            </w:pPr>
            <w:r/>
            <w:r>
              <w:rPr>
                <w:rFonts w:ascii="Noto Naskh Arabic" w:hAnsi="Noto Naskh Arabic" w:cs="Noto Naskh Arabic" w:eastAsia="Noto Naskh Arabic"/>
                <w:b w:val="0"/>
                <w:i w:val="0"/>
                <w:color w:val="000000"/>
                <w:sz w:val="18"/>
                <w:rtl w:val="1"/>
              </w:rPr>
              <w:t>ئ</w:t>
            </w:r>
          </w:p>
        </w:tc>
        <w:tc>
          <w:tcPr>
            <w:tcW w:type="dxa" w:w="2016"/>
          </w:tcPr>
          <w:p>
            <w:pPr>
              <w:spacing w:after="0" w:before="0" w:line="240" w:lineRule="auto"/>
            </w:pPr>
            <w:r/>
            <w:r>
              <w:rPr>
                <w:rFonts w:ascii="Noto Naskh Arabic" w:hAnsi="Noto Naskh Arabic" w:cs="Noto Naskh Arabic" w:eastAsia="Noto Naskh Arabic"/>
                <w:b w:val="0"/>
                <w:i w:val="0"/>
                <w:color w:val="000000"/>
                <w:sz w:val="18"/>
                <w:rtl w:val="1"/>
              </w:rPr>
              <w:t>ووایئ</w:t>
            </w:r>
          </w:p>
        </w:tc>
        <w:tc>
          <w:tcPr>
            <w:tcW w:type="dxa" w:w="6048"/>
          </w:tcPr>
          <w:p>
            <w:pPr>
              <w:spacing w:after="0" w:before="0" w:line="240" w:lineRule="auto"/>
            </w:pPr>
            <w:r/>
            <w:r>
              <w:rPr>
                <w:rFonts w:ascii="Times New Roman" w:hAnsi="Times New Roman" w:cs="Times New Roman" w:eastAsia="Times New Roman"/>
                <w:b w:val="0"/>
                <w:i w:val="0"/>
                <w:color w:val="000000"/>
                <w:sz w:val="18"/>
              </w:rPr>
              <w:t>2nd person plural imperative</w:t>
            </w:r>
          </w:p>
        </w:tc>
      </w:tr>
    </w:tbl>
    <w:p>
      <w:pPr>
        <w:spacing w:after="120"/>
      </w:pP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 xml:space="preserve">Normalization pipelines written for Persian or Urdu routinely merge these into a single character. For Pashto that destroys the information a stemmer needs: </w:t>
      </w:r>
      <w:r>
        <w:rPr>
          <w:rFonts w:ascii="Noto Naskh Arabic" w:hAnsi="Noto Naskh Arabic" w:cs="Noto Naskh Arabic" w:eastAsia="Noto Naskh Arabic"/>
          <w:b w:val="0"/>
          <w:i w:val="0"/>
          <w:color w:val="000000"/>
          <w:sz w:val="22"/>
          <w:rtl w:val="1"/>
        </w:rPr>
        <w:t>سړی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(man) and </w:t>
      </w:r>
      <w:r>
        <w:rPr>
          <w:rFonts w:ascii="Noto Naskh Arabic" w:hAnsi="Noto Naskh Arabic" w:cs="Noto Naskh Arabic" w:eastAsia="Noto Naskh Arabic"/>
          <w:b w:val="0"/>
          <w:i w:val="0"/>
          <w:color w:val="000000"/>
          <w:sz w:val="22"/>
          <w:rtl w:val="1"/>
        </w:rPr>
        <w:t>سړي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(men) become indistinguishable. Our system preserves all five.</w:t>
      </w:r>
    </w:p>
    <w:p>
      <w:pPr>
        <w:keepNext/>
        <w:spacing w:before="160" w:after="80"/>
      </w:pPr>
      <w:r>
        <w:rPr>
          <w:rFonts w:ascii="Times New Roman" w:hAnsi="Times New Roman" w:cs="Times New Roman" w:eastAsia="Times New Roman"/>
          <w:b/>
          <w:i/>
          <w:color w:val="000000"/>
          <w:sz w:val="20"/>
        </w:rPr>
        <w:t>B. Endings that are not endings</w:t>
      </w:r>
    </w:p>
    <w:p>
      <w:pPr>
        <w:spacing w:after="120" w:before="0" w:line="259" w:lineRule="auto"/>
        <w:jc w:val="both"/>
      </w:pPr>
      <w:r>
        <w:rPr>
          <w:rFonts w:ascii="Times New Roman" w:hAnsi="Times New Roman" w:cs="Times New Roman" w:eastAsia="Times New Roman"/>
          <w:b w:val="0"/>
          <w:i w:val="0"/>
          <w:color w:val="000000"/>
          <w:sz w:val="20"/>
        </w:rPr>
        <w:t xml:space="preserve">The same final letter may be an affix in one word and part of the root in another, with nothing in the surface form to separate the two cases: </w:t>
      </w:r>
      <w:r>
        <w:rPr>
          <w:rFonts w:ascii="Noto Naskh Arabic" w:hAnsi="Noto Naskh Arabic" w:cs="Noto Naskh Arabic" w:eastAsia="Noto Naskh Arabic"/>
          <w:b w:val="0"/>
          <w:i w:val="0"/>
          <w:color w:val="000000"/>
          <w:sz w:val="22"/>
          <w:rtl w:val="1"/>
        </w:rPr>
        <w:t>لنډه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reduces to </w:t>
      </w:r>
      <w:r>
        <w:rPr>
          <w:rFonts w:ascii="Noto Naskh Arabic" w:hAnsi="Noto Naskh Arabic" w:cs="Noto Naskh Arabic" w:eastAsia="Noto Naskh Arabic"/>
          <w:b w:val="0"/>
          <w:i w:val="0"/>
          <w:color w:val="000000"/>
          <w:sz w:val="22"/>
          <w:rtl w:val="1"/>
        </w:rPr>
        <w:t>لنډ</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where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marks agreement, while </w:t>
      </w:r>
      <w:r>
        <w:rPr>
          <w:rFonts w:ascii="Noto Naskh Arabic" w:hAnsi="Noto Naskh Arabic" w:cs="Noto Naskh Arabic" w:eastAsia="Noto Naskh Arabic"/>
          <w:b w:val="0"/>
          <w:i w:val="0"/>
          <w:color w:val="000000"/>
          <w:sz w:val="22"/>
          <w:rtl w:val="1"/>
        </w:rPr>
        <w:t>سیمه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must remain </w:t>
      </w:r>
      <w:r>
        <w:rPr>
          <w:rFonts w:ascii="Noto Naskh Arabic" w:hAnsi="Noto Naskh Arabic" w:cs="Noto Naskh Arabic" w:eastAsia="Noto Naskh Arabic"/>
          <w:b w:val="0"/>
          <w:i w:val="0"/>
          <w:color w:val="000000"/>
          <w:sz w:val="22"/>
          <w:rtl w:val="1"/>
        </w:rPr>
        <w:t>سیمه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because there the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belongs to the word. A native speaker resolves this by knowing the word; a rule conditioned on the surface form cannot.</w:t>
      </w:r>
    </w:p>
    <w:p>
      <w:pPr>
        <w:keepNext/>
        <w:spacing w:before="160" w:after="80"/>
      </w:pPr>
      <w:r>
        <w:rPr>
          <w:rFonts w:ascii="Times New Roman" w:hAnsi="Times New Roman" w:cs="Times New Roman" w:eastAsia="Times New Roman"/>
          <w:b/>
          <w:i/>
          <w:color w:val="000000"/>
          <w:sz w:val="20"/>
        </w:rPr>
        <w:t>C. Verbs whose stems cannot be derived</w:t>
      </w:r>
    </w:p>
    <w:p>
      <w:pPr>
        <w:spacing w:after="120" w:before="0" w:line="259" w:lineRule="auto"/>
        <w:jc w:val="both"/>
      </w:pPr>
      <w:r>
        <w:rPr>
          <w:rFonts w:ascii="Times New Roman" w:hAnsi="Times New Roman" w:cs="Times New Roman" w:eastAsia="Times New Roman"/>
          <w:b w:val="0"/>
          <w:i w:val="0"/>
          <w:color w:val="000000"/>
          <w:sz w:val="20"/>
        </w:rPr>
        <w:t xml:space="preserve">Pashto distinguishes weak verbs, whose stems follow from the infinitive, from strong verbs, whose present stem must be known: </w:t>
      </w:r>
      <w:r>
        <w:rPr>
          <w:rFonts w:ascii="Noto Naskh Arabic" w:hAnsi="Noto Naskh Arabic" w:cs="Noto Naskh Arabic" w:eastAsia="Noto Naskh Arabic"/>
          <w:b w:val="0"/>
          <w:i w:val="0"/>
          <w:color w:val="000000"/>
          <w:sz w:val="22"/>
          <w:rtl w:val="1"/>
        </w:rPr>
        <w:t>لیدل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has the present stem </w:t>
      </w:r>
      <w:r>
        <w:rPr>
          <w:rFonts w:ascii="Noto Naskh Arabic" w:hAnsi="Noto Naskh Arabic" w:cs="Noto Naskh Arabic" w:eastAsia="Noto Naskh Arabic"/>
          <w:b w:val="0"/>
          <w:i w:val="0"/>
          <w:color w:val="000000"/>
          <w:sz w:val="22"/>
          <w:rtl w:val="1"/>
        </w:rPr>
        <w:t>وین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تلل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has </w:t>
      </w:r>
      <w:r>
        <w:rPr>
          <w:rFonts w:ascii="Noto Naskh Arabic" w:hAnsi="Noto Naskh Arabic" w:cs="Noto Naskh Arabic" w:eastAsia="Noto Naskh Arabic"/>
          <w:b w:val="0"/>
          <w:i w:val="0"/>
          <w:color w:val="000000"/>
          <w:sz w:val="22"/>
          <w:rtl w:val="1"/>
        </w:rPr>
        <w:t>ځ</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No affix rule derives </w:t>
      </w:r>
      <w:r>
        <w:rPr>
          <w:rFonts w:ascii="Noto Naskh Arabic" w:hAnsi="Noto Naskh Arabic" w:cs="Noto Naskh Arabic" w:eastAsia="Noto Naskh Arabic"/>
          <w:b w:val="0"/>
          <w:i w:val="0"/>
          <w:color w:val="000000"/>
          <w:sz w:val="22"/>
          <w:rtl w:val="1"/>
        </w:rPr>
        <w:t>وین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from </w:t>
      </w:r>
      <w:r>
        <w:rPr>
          <w:rFonts w:ascii="Noto Naskh Arabic" w:hAnsi="Noto Naskh Arabic" w:cs="Noto Naskh Arabic" w:eastAsia="Noto Naskh Arabic"/>
          <w:b w:val="0"/>
          <w:i w:val="0"/>
          <w:color w:val="000000"/>
          <w:sz w:val="22"/>
          <w:rtl w:val="1"/>
        </w:rPr>
        <w:t>لیدل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These verbs are frequent and must be listed.</w:t>
      </w:r>
    </w:p>
    <w:p>
      <w:pPr>
        <w:keepNext/>
        <w:spacing w:before="160" w:after="80"/>
      </w:pPr>
      <w:r>
        <w:rPr>
          <w:rFonts w:ascii="Times New Roman" w:hAnsi="Times New Roman" w:cs="Times New Roman" w:eastAsia="Times New Roman"/>
          <w:b/>
          <w:i/>
          <w:color w:val="000000"/>
          <w:sz w:val="20"/>
        </w:rPr>
        <w:t>D. Contributions</w:t>
      </w:r>
    </w:p>
    <w:p>
      <w:pPr>
        <w:pStyle w:val="ListBullet"/>
        <w:spacing w:after="80" w:line="252" w:lineRule="auto"/>
      </w:pPr>
      <w:r>
        <w:rPr>
          <w:rFonts w:ascii="Times New Roman" w:hAnsi="Times New Roman" w:cs="Times New Roman" w:eastAsia="Times New Roman"/>
          <w:b w:val="0"/>
          <w:i w:val="0"/>
          <w:color w:val="000000"/>
          <w:sz w:val="20"/>
        </w:rPr>
        <w:t>An affix inventory of 117 rules in which each entry records its grammatical source, its productivity, a confidence level, and an explicit decision about whether it may be stripped. Twenty-five entries are documented but never applied.</w:t>
      </w:r>
    </w:p>
    <w:p>
      <w:pPr>
        <w:pStyle w:val="ListBullet"/>
        <w:spacing w:after="80" w:line="252" w:lineRule="auto"/>
      </w:pPr>
      <w:r>
        <w:rPr>
          <w:rFonts w:ascii="Times New Roman" w:hAnsi="Times New Roman" w:cs="Times New Roman" w:eastAsia="Times New Roman"/>
          <w:b w:val="0"/>
          <w:i w:val="0"/>
          <w:color w:val="000000"/>
          <w:sz w:val="20"/>
        </w:rPr>
        <w:t>Two annotated evaluation sets for Pashto stemming, one of which was annotated blind and never used during development.</w:t>
      </w:r>
    </w:p>
    <w:p>
      <w:pPr>
        <w:pStyle w:val="ListBullet"/>
        <w:spacing w:after="80" w:line="252" w:lineRule="auto"/>
      </w:pPr>
      <w:r>
        <w:rPr>
          <w:rFonts w:ascii="Times New Roman" w:hAnsi="Times New Roman" w:cs="Times New Roman" w:eastAsia="Times New Roman"/>
          <w:b w:val="0"/>
          <w:i w:val="0"/>
          <w:color w:val="000000"/>
          <w:sz w:val="20"/>
        </w:rPr>
        <w:t>An evaluation protocol that separates performance on word types carrying an affix from performance on types that do not, because overall accuracy alone rewards inactivity in a language where nearly half of word types are uninflected.</w:t>
      </w:r>
    </w:p>
    <w:p>
      <w:pPr>
        <w:pStyle w:val="ListBullet"/>
        <w:spacing w:after="80" w:line="252" w:lineRule="auto"/>
      </w:pPr>
      <w:r>
        <w:rPr>
          <w:rFonts w:ascii="Times New Roman" w:hAnsi="Times New Roman" w:cs="Times New Roman" w:eastAsia="Times New Roman"/>
          <w:b w:val="0"/>
          <w:i w:val="0"/>
          <w:color w:val="000000"/>
          <w:sz w:val="20"/>
        </w:rPr>
        <w:t>A quantitative account of what each component contributes, including two components that we retain despite a measured cost and one rule that we implemented, measured and removed.</w:t>
      </w:r>
    </w:p>
    <w:p>
      <w:pPr>
        <w:pStyle w:val="ListBullet"/>
        <w:spacing w:after="80" w:line="252" w:lineRule="auto"/>
      </w:pPr>
      <w:r>
        <w:rPr>
          <w:rFonts w:ascii="Times New Roman" w:hAnsi="Times New Roman" w:cs="Times New Roman" w:eastAsia="Times New Roman"/>
          <w:b w:val="0"/>
          <w:i w:val="0"/>
          <w:color w:val="000000"/>
          <w:sz w:val="20"/>
        </w:rPr>
        <w:t>The observation that the evaluation protocol used in prior Pashto stemming work cannot distinguish a working stemmer from an inert one.</w:t>
      </w:r>
    </w:p>
    <w:p>
      <w:pPr>
        <w:keepNext/>
        <w:spacing w:before="240" w:after="120"/>
        <w:jc w:val="center"/>
      </w:pPr>
      <w:r>
        <w:rPr>
          <w:rFonts w:ascii="Times New Roman" w:hAnsi="Times New Roman" w:cs="Times New Roman" w:eastAsia="Times New Roman"/>
          <w:b/>
          <w:i w:val="0"/>
          <w:color w:val="000000"/>
          <w:sz w:val="20"/>
        </w:rPr>
        <w:t>2. RELATED WORK</w:t>
      </w:r>
    </w:p>
    <w:p>
      <w:pPr>
        <w:keepNext/>
        <w:spacing w:before="160" w:after="80"/>
      </w:pPr>
      <w:r>
        <w:rPr>
          <w:rFonts w:ascii="Times New Roman" w:hAnsi="Times New Roman" w:cs="Times New Roman" w:eastAsia="Times New Roman"/>
          <w:b/>
          <w:i/>
          <w:color w:val="000000"/>
          <w:sz w:val="20"/>
        </w:rPr>
        <w:t>A. Rule-based stemming</w:t>
      </w:r>
    </w:p>
    <w:p>
      <w:pPr>
        <w:spacing w:after="120" w:before="0" w:line="259" w:lineRule="auto"/>
        <w:jc w:val="both"/>
      </w:pPr>
      <w:r>
        <w:rPr>
          <w:rFonts w:ascii="Times New Roman" w:hAnsi="Times New Roman" w:cs="Times New Roman" w:eastAsia="Times New Roman"/>
          <w:b w:val="0"/>
          <w:i w:val="0"/>
          <w:color w:val="000000"/>
          <w:sz w:val="20"/>
        </w:rPr>
        <w:t>Lovins [3] published the first English stemmer, a single-pass longest-match algorithm over 294 endings. Porter [2] replaced it with a five-step procedure whose conditions depend on a measure of syllable count. Its durability is instructive: the algorithm is small, fast, entirely inspectable, and makes no claim to produce real words. Porter maps both relational and relate to relat, which is not an English word. The output of a stemmer is a class label rather than a lemma, and confusing the two is a recurring error in work on morphologically rich languages.</w:t>
      </w:r>
    </w:p>
    <w:p>
      <w:pPr>
        <w:spacing w:after="120" w:before="0" w:line="259" w:lineRule="auto"/>
        <w:ind w:firstLine="259"/>
        <w:jc w:val="both"/>
      </w:pPr>
      <w:r>
        <w:rPr>
          <w:rFonts w:ascii="Times New Roman" w:hAnsi="Times New Roman" w:cs="Times New Roman" w:eastAsia="Times New Roman"/>
          <w:b w:val="0"/>
          <w:i w:val="0"/>
          <w:color w:val="000000"/>
          <w:sz w:val="20"/>
        </w:rPr>
        <w:t>Paice [4] contributed both an algorithm and, more consequentially for the present work, an evaluation method [5]. His under-stemming index counts related word pairs a system fails to conflate, and his over-stemming index counts unrelated pairs it wrongly merges. Because the two move in opposite directions, reporting both is more informative than accuracy alone.</w:t>
      </w:r>
    </w:p>
    <w:p>
      <w:pPr>
        <w:keepNext/>
        <w:spacing w:before="160" w:after="80"/>
      </w:pPr>
      <w:r>
        <w:rPr>
          <w:rFonts w:ascii="Times New Roman" w:hAnsi="Times New Roman" w:cs="Times New Roman" w:eastAsia="Times New Roman"/>
          <w:b/>
          <w:i/>
          <w:color w:val="000000"/>
          <w:sz w:val="20"/>
        </w:rPr>
        <w:t>B. Arabic-script languages</w:t>
      </w:r>
    </w:p>
    <w:p>
      <w:pPr>
        <w:spacing w:after="120" w:before="0" w:line="259" w:lineRule="auto"/>
        <w:jc w:val="both"/>
      </w:pPr>
      <w:r>
        <w:rPr>
          <w:rFonts w:ascii="Times New Roman" w:hAnsi="Times New Roman" w:cs="Times New Roman" w:eastAsia="Times New Roman"/>
          <w:b w:val="0"/>
          <w:i w:val="0"/>
          <w:color w:val="000000"/>
          <w:sz w:val="20"/>
        </w:rPr>
        <w:t>Khoja and Garside [6] built an Arabic root extractor that strips affixes and matches the remainder against triliteral patterns. Larkey, Ballesteros and Connell [7] showed that light stemming, removing only a short list of prefixes and suffixes, outperforms aggressive root extraction for retrieval. Their conclusion shaped the design adopted here: removing less, but removing it reliably, is preferable to removing more. For Persian, Sharifloo and Shamsfard [8] used a bottom-up parser over a morpheme lexicon. The pattern common to these systems is that a lexicon resolves ambiguity that rules alone cannot.</w:t>
      </w:r>
    </w:p>
    <w:p>
      <w:pPr>
        <w:keepNext/>
        <w:spacing w:before="160" w:after="80"/>
      </w:pPr>
      <w:r>
        <w:rPr>
          <w:rFonts w:ascii="Times New Roman" w:hAnsi="Times New Roman" w:cs="Times New Roman" w:eastAsia="Times New Roman"/>
          <w:b/>
          <w:i/>
          <w:color w:val="000000"/>
          <w:sz w:val="20"/>
        </w:rPr>
        <w:t>C. Pashto</w:t>
      </w:r>
    </w:p>
    <w:p>
      <w:pPr>
        <w:spacing w:after="120" w:before="0" w:line="259" w:lineRule="auto"/>
        <w:jc w:val="both"/>
      </w:pPr>
      <w:r>
        <w:rPr>
          <w:rFonts w:ascii="Times New Roman" w:hAnsi="Times New Roman" w:cs="Times New Roman" w:eastAsia="Times New Roman"/>
          <w:b w:val="0"/>
          <w:i w:val="0"/>
          <w:color w:val="000000"/>
          <w:sz w:val="20"/>
        </w:rPr>
        <w:t>Work on Pashto stemming is confined, to our knowledge, to Aslamzai and Saad [1]. Because that system is the baseline for everything reported here, we describe it in full.</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Their algorithm applies nine rules, four removing suffixes and five removing prefixes, each with a length condition. Rule 1 removes one of eleven suffixes from words of five or more characters; Rule 2 replaces a final </w:t>
      </w:r>
      <w:r>
        <w:rPr>
          <w:rFonts w:ascii="Noto Naskh Arabic" w:hAnsi="Noto Naskh Arabic" w:cs="Noto Naskh Arabic" w:eastAsia="Noto Naskh Arabic"/>
          <w:b w:val="0"/>
          <w:i w:val="0"/>
          <w:color w:val="000000"/>
          <w:sz w:val="22"/>
          <w:rtl w:val="1"/>
        </w:rPr>
        <w:t>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with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in words of four or more; Rule 3 removes </w:t>
      </w:r>
      <w:r>
        <w:rPr>
          <w:rFonts w:ascii="Noto Naskh Arabic" w:hAnsi="Noto Naskh Arabic" w:cs="Noto Naskh Arabic" w:eastAsia="Noto Naskh Arabic"/>
          <w:b w:val="0"/>
          <w:i w:val="0"/>
          <w:color w:val="000000"/>
          <w:sz w:val="22"/>
          <w:rtl w:val="1"/>
        </w:rPr>
        <w:t>من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Rule 4 removes </w:t>
      </w:r>
      <w:r>
        <w:rPr>
          <w:rFonts w:ascii="Noto Naskh Arabic" w:hAnsi="Noto Naskh Arabic" w:cs="Noto Naskh Arabic" w:eastAsia="Noto Naskh Arabic"/>
          <w:b w:val="0"/>
          <w:i w:val="0"/>
          <w:color w:val="000000"/>
          <w:sz w:val="22"/>
          <w:rtl w:val="1"/>
        </w:rPr>
        <w:t>یز</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appends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Rules 5, 6, 7 and 9 remove prefixes; and Rule 8 reduces a reduplicated word to one copy.</w:t>
      </w:r>
    </w:p>
    <w:p>
      <w:pPr>
        <w:spacing w:after="120" w:before="0" w:line="259" w:lineRule="auto"/>
        <w:ind w:firstLine="259"/>
        <w:jc w:val="both"/>
      </w:pPr>
      <w:r>
        <w:rPr>
          <w:rFonts w:ascii="Times New Roman" w:hAnsi="Times New Roman" w:cs="Times New Roman" w:eastAsia="Times New Roman"/>
          <w:b w:val="0"/>
          <w:i w:val="0"/>
          <w:color w:val="000000"/>
          <w:sz w:val="20"/>
        </w:rPr>
        <w:t>Reproducing the baseline exactly mattered, since a comparison against a misimplementation would be worthless. Our implementation reproduces all eight worked examples given in the paper. Four points in the publication required a decision, and we record them so that they can be checked:</w:t>
      </w:r>
    </w:p>
    <w:p>
      <w:pPr>
        <w:pStyle w:val="ListBullet"/>
        <w:spacing w:after="80" w:line="252" w:lineRule="auto"/>
      </w:pPr>
      <w:r>
        <w:rPr>
          <w:rFonts w:ascii="Times New Roman" w:hAnsi="Times New Roman" w:cs="Times New Roman" w:eastAsia="Times New Roman"/>
          <w:b w:val="0"/>
          <w:i w:val="0"/>
          <w:color w:val="000000"/>
          <w:sz w:val="20"/>
        </w:rPr>
        <w:t xml:space="preserve">The order of prefix and suffix removal is not stated. We remove suffixes first, because the paper's own example </w:t>
      </w:r>
      <w:r>
        <w:rPr>
          <w:rFonts w:ascii="Noto Naskh Arabic" w:hAnsi="Noto Naskh Arabic" w:cs="Noto Naskh Arabic" w:eastAsia="Noto Naskh Arabic"/>
          <w:b w:val="0"/>
          <w:i w:val="0"/>
          <w:color w:val="000000"/>
          <w:sz w:val="22"/>
          <w:rtl w:val="1"/>
        </w:rPr>
        <w:t>موتروان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موتر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only succeeds in that order; with prefixes first, the Rule 5 prefix </w:t>
      </w:r>
      <w:r>
        <w:rPr>
          <w:rFonts w:ascii="Noto Naskh Arabic" w:hAnsi="Noto Naskh Arabic" w:cs="Noto Naskh Arabic" w:eastAsia="Noto Naskh Arabic"/>
          <w:b w:val="0"/>
          <w:i w:val="0"/>
          <w:color w:val="000000"/>
          <w:sz w:val="22"/>
          <w:rtl w:val="1"/>
        </w:rPr>
        <w:t>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removes the first letter of </w:t>
      </w:r>
      <w:r>
        <w:rPr>
          <w:rFonts w:ascii="Noto Naskh Arabic" w:hAnsi="Noto Naskh Arabic" w:cs="Noto Naskh Arabic" w:eastAsia="Noto Naskh Arabic"/>
          <w:b w:val="0"/>
          <w:i w:val="0"/>
          <w:color w:val="000000"/>
          <w:sz w:val="22"/>
          <w:rtl w:val="1"/>
        </w:rPr>
        <w:t>موتر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p>
    <w:p>
      <w:pPr>
        <w:pStyle w:val="ListBullet"/>
        <w:spacing w:after="80" w:line="252" w:lineRule="auto"/>
      </w:pPr>
      <w:r>
        <w:rPr>
          <w:rFonts w:ascii="Times New Roman" w:hAnsi="Times New Roman" w:cs="Times New Roman" w:eastAsia="Times New Roman"/>
          <w:b w:val="0"/>
          <w:i w:val="0"/>
          <w:color w:val="000000"/>
          <w:sz w:val="20"/>
        </w:rPr>
        <w:t xml:space="preserve">Rule 3 is stated for words of “more than 5 characters” but its example </w:t>
      </w:r>
      <w:r>
        <w:rPr>
          <w:rFonts w:ascii="Noto Naskh Arabic" w:hAnsi="Noto Naskh Arabic" w:cs="Noto Naskh Arabic" w:eastAsia="Noto Naskh Arabic"/>
          <w:b w:val="0"/>
          <w:i w:val="0"/>
          <w:color w:val="000000"/>
          <w:sz w:val="22"/>
          <w:rtl w:val="1"/>
        </w:rPr>
        <w:t>واکمن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has exactly five, so we implement the condition as five or more.</w:t>
      </w:r>
    </w:p>
    <w:p>
      <w:pPr>
        <w:pStyle w:val="ListBullet"/>
        <w:spacing w:after="80" w:line="252" w:lineRule="auto"/>
      </w:pPr>
      <w:r>
        <w:rPr>
          <w:rFonts w:ascii="Times New Roman" w:hAnsi="Times New Roman" w:cs="Times New Roman" w:eastAsia="Times New Roman"/>
          <w:b w:val="0"/>
          <w:i w:val="0"/>
          <w:color w:val="000000"/>
          <w:sz w:val="20"/>
        </w:rPr>
        <w:t xml:space="preserve">The Rule 5 prefix list contains a bare </w:t>
      </w:r>
      <w:r>
        <w:rPr>
          <w:rFonts w:ascii="Noto Naskh Arabic" w:hAnsi="Noto Naskh Arabic" w:cs="Noto Naskh Arabic" w:eastAsia="Noto Naskh Arabic"/>
          <w:b w:val="0"/>
          <w:i w:val="0"/>
          <w:color w:val="000000"/>
          <w:sz w:val="22"/>
          <w:rtl w:val="1"/>
        </w:rPr>
        <w:t>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which contradicts the </w:t>
      </w:r>
      <w:r>
        <w:rPr>
          <w:rFonts w:ascii="Noto Naskh Arabic" w:hAnsi="Noto Naskh Arabic" w:cs="Noto Naskh Arabic" w:eastAsia="Noto Naskh Arabic"/>
          <w:b w:val="0"/>
          <w:i w:val="0"/>
          <w:color w:val="000000"/>
          <w:sz w:val="22"/>
          <w:rtl w:val="1"/>
        </w:rPr>
        <w:t>موتروان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example above. We exclude it, giving the baseline the reading its own example implies rather than the one that would lower its score.</w:t>
      </w:r>
    </w:p>
    <w:p>
      <w:pPr>
        <w:pStyle w:val="ListBullet"/>
        <w:spacing w:after="80" w:line="252" w:lineRule="auto"/>
      </w:pPr>
      <w:r>
        <w:rPr>
          <w:rFonts w:ascii="Times New Roman" w:hAnsi="Times New Roman" w:cs="Times New Roman" w:eastAsia="Times New Roman"/>
          <w:b w:val="0"/>
          <w:i w:val="0"/>
          <w:color w:val="000000"/>
          <w:sz w:val="20"/>
        </w:rPr>
        <w:t xml:space="preserve">Rule 4 instructs the reader to remove </w:t>
      </w:r>
      <w:r>
        <w:rPr>
          <w:rFonts w:ascii="Noto Naskh Arabic" w:hAnsi="Noto Naskh Arabic" w:cs="Noto Naskh Arabic" w:eastAsia="Noto Naskh Arabic"/>
          <w:b w:val="0"/>
          <w:i w:val="0"/>
          <w:color w:val="000000"/>
          <w:sz w:val="22"/>
          <w:rtl w:val="1"/>
        </w:rPr>
        <w:t>یز</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append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Its first example follows this, but its second gives </w:t>
      </w:r>
      <w:r>
        <w:rPr>
          <w:rFonts w:ascii="Noto Naskh Arabic" w:hAnsi="Noto Naskh Arabic" w:cs="Noto Naskh Arabic" w:eastAsia="Noto Naskh Arabic"/>
          <w:b w:val="0"/>
          <w:i w:val="0"/>
          <w:color w:val="000000"/>
          <w:sz w:val="22"/>
          <w:rtl w:val="1"/>
        </w:rPr>
        <w:t>دودیز</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دود</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with no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p>
    <w:p>
      <w:pPr>
        <w:spacing w:after="120" w:before="0" w:line="259" w:lineRule="auto"/>
        <w:jc w:val="both"/>
      </w:pPr>
      <w:r>
        <w:rPr>
          <w:rFonts w:ascii="Times New Roman" w:hAnsi="Times New Roman" w:cs="Times New Roman" w:eastAsia="Times New Roman"/>
          <w:b w:val="0"/>
          <w:i w:val="0"/>
          <w:color w:val="000000"/>
          <w:sz w:val="20"/>
        </w:rPr>
        <w:t xml:space="preserve">Rule 2 is also linguistically incorrect as published. It maps the masculine plural adjective </w:t>
      </w:r>
      <w:r>
        <w:rPr>
          <w:rFonts w:ascii="Noto Naskh Arabic" w:hAnsi="Noto Naskh Arabic" w:cs="Noto Naskh Arabic" w:eastAsia="Noto Naskh Arabic"/>
          <w:b w:val="0"/>
          <w:i w:val="0"/>
          <w:color w:val="000000"/>
          <w:sz w:val="22"/>
          <w:rtl w:val="1"/>
        </w:rPr>
        <w:t>ښکلي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to </w:t>
      </w:r>
      <w:r>
        <w:rPr>
          <w:rFonts w:ascii="Noto Naskh Arabic" w:hAnsi="Noto Naskh Arabic" w:cs="Noto Naskh Arabic" w:eastAsia="Noto Naskh Arabic"/>
          <w:b w:val="0"/>
          <w:i w:val="0"/>
          <w:color w:val="000000"/>
          <w:sz w:val="22"/>
          <w:rtl w:val="1"/>
        </w:rPr>
        <w:t>ښکله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which is the feminine singular; Tegey and Robson [9] give the masculine singular </w:t>
      </w:r>
      <w:r>
        <w:rPr>
          <w:rFonts w:ascii="Noto Naskh Arabic" w:hAnsi="Noto Naskh Arabic" w:cs="Noto Naskh Arabic" w:eastAsia="Noto Naskh Arabic"/>
          <w:b w:val="0"/>
          <w:i w:val="0"/>
          <w:color w:val="000000"/>
          <w:sz w:val="22"/>
          <w:rtl w:val="1"/>
        </w:rPr>
        <w:t>ښکلی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as the base form of this class. The rule is corrected in our inventory.</w:t>
      </w:r>
    </w:p>
    <w:p>
      <w:pPr>
        <w:spacing w:after="120" w:before="0" w:line="259" w:lineRule="auto"/>
        <w:ind w:firstLine="259"/>
        <w:jc w:val="both"/>
      </w:pPr>
      <w:r>
        <w:rPr>
          <w:rFonts w:ascii="Times New Roman" w:hAnsi="Times New Roman" w:cs="Times New Roman" w:eastAsia="Times New Roman"/>
          <w:b w:val="0"/>
          <w:i w:val="0"/>
          <w:color w:val="000000"/>
          <w:sz w:val="20"/>
        </w:rPr>
        <w:t>Finally, the reported accuracy of 87% is not comparable with the figures in this paper, and the difference lies in the protocol rather than in the algorithm. We return to this in Section VI.</w:t>
      </w:r>
    </w:p>
    <w:p>
      <w:pPr>
        <w:keepNext/>
        <w:spacing w:before="160" w:after="80"/>
      </w:pPr>
      <w:r>
        <w:rPr>
          <w:rFonts w:ascii="Times New Roman" w:hAnsi="Times New Roman" w:cs="Times New Roman" w:eastAsia="Times New Roman"/>
          <w:b/>
          <w:i/>
          <w:color w:val="000000"/>
          <w:sz w:val="20"/>
        </w:rPr>
        <w:t>D. Grammatical sources</w:t>
      </w:r>
    </w:p>
    <w:p>
      <w:pPr>
        <w:spacing w:after="120" w:before="0" w:line="259" w:lineRule="auto"/>
        <w:jc w:val="both"/>
      </w:pPr>
      <w:r>
        <w:rPr>
          <w:rFonts w:ascii="Times New Roman" w:hAnsi="Times New Roman" w:cs="Times New Roman" w:eastAsia="Times New Roman"/>
          <w:b w:val="0"/>
          <w:i w:val="0"/>
          <w:color w:val="000000"/>
          <w:sz w:val="20"/>
        </w:rPr>
        <w:t>The affix inventory was assembled from published descriptions rather than by inspecting a corpus. Table II lists the sources used and the tag each carries in the released inventory file.</w:t>
      </w:r>
    </w:p>
    <w:p>
      <w:pPr>
        <w:spacing w:after="120" w:before="0" w:line="259" w:lineRule="auto"/>
        <w:ind w:firstLine="259"/>
        <w:jc w:val="both"/>
      </w:pPr>
      <w:r>
        <w:rPr>
          <w:rFonts w:ascii="Times New Roman" w:hAnsi="Times New Roman" w:cs="Times New Roman" w:eastAsia="Times New Roman"/>
          <w:b w:val="0"/>
          <w:i w:val="0"/>
          <w:color w:val="000000"/>
          <w:sz w:val="20"/>
        </w:rPr>
        <w:t>Of the 117 rules, 39 cite one of those published descriptions directly. A further 30 reference a section of this project's own affix-inventory document, which collates the same literature but is not itself a publication, and 49 carry no reference at all. We separate the three cases rather than report one citation figure, because only the first is a citation in the ordinary sense.</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II.  SOURCES FOR THE AFFIX INVENTORY</w:t>
      </w:r>
    </w:p>
    <w:tbl>
      <w:tblPr>
        <w:tblStyle w:val="TableGrid"/>
        <w:tblW w:type="auto" w:w="0"/>
        <w:tblLayout w:type="fixed"/>
        <w:tblLook w:firstColumn="1" w:firstRow="1" w:lastColumn="0" w:lastRow="0" w:noHBand="0" w:noVBand="1" w:val="04A0"/>
        <w:tblLayout w:type="fixed"/>
        <w:tblCellMar>
          <w:left w:w="40" w:type="dxa"/>
          <w:right w:w="40" w:type="dxa"/>
        </w:tblCellMar>
        <w:tblW w:w="9504" w:type="dxa"/>
      </w:tblPr>
      <w:tblGrid>
        <w:gridCol w:w="6623"/>
        <w:gridCol w:w="2880"/>
      </w:tblGrid>
      <w:tr>
        <w:tc>
          <w:tcPr>
            <w:tcW w:type="dxa" w:w="6624"/>
            <w:shd w:val="clear" w:fill="E8E8E8"/>
          </w:tcPr>
          <w:p>
            <w:pPr>
              <w:spacing w:after="20"/>
            </w:pPr>
            <w:r/>
            <w:r>
              <w:rPr>
                <w:rFonts w:ascii="Times New Roman" w:hAnsi="Times New Roman" w:cs="Times New Roman" w:eastAsia="Times New Roman"/>
                <w:b/>
                <w:i w:val="0"/>
                <w:color w:val="000000"/>
                <w:sz w:val="18"/>
              </w:rPr>
              <w:t>Source</w:t>
            </w:r>
          </w:p>
        </w:tc>
        <w:tc>
          <w:tcPr>
            <w:tcW w:type="dxa" w:w="2880"/>
            <w:shd w:val="clear" w:fill="E8E8E8"/>
          </w:tcPr>
          <w:p>
            <w:pPr>
              <w:spacing w:after="20"/>
            </w:pPr>
            <w:r/>
            <w:r>
              <w:rPr>
                <w:rFonts w:ascii="Times New Roman" w:hAnsi="Times New Roman" w:cs="Times New Roman" w:eastAsia="Times New Roman"/>
                <w:b/>
                <w:i w:val="0"/>
                <w:color w:val="000000"/>
                <w:sz w:val="18"/>
              </w:rPr>
              <w:t>Tag</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Tegey &amp; Robson, A Reference Grammar of Pashto [9]</w:t>
            </w:r>
          </w:p>
        </w:tc>
        <w:tc>
          <w:tcPr>
            <w:tcW w:type="dxa" w:w="2880"/>
          </w:tcPr>
          <w:p>
            <w:pPr>
              <w:spacing w:after="0" w:before="0" w:line="240" w:lineRule="auto"/>
            </w:pPr>
            <w:r/>
            <w:r>
              <w:rPr>
                <w:rFonts w:ascii="Times New Roman" w:hAnsi="Times New Roman" w:cs="Times New Roman" w:eastAsia="Times New Roman"/>
                <w:b w:val="0"/>
                <w:i w:val="0"/>
                <w:color w:val="000000"/>
                <w:sz w:val="18"/>
              </w:rPr>
              <w:t>[T&amp;R]</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Robson &amp; Tegey, “Pashto” [10]</w:t>
            </w:r>
          </w:p>
        </w:tc>
        <w:tc>
          <w:tcPr>
            <w:tcW w:type="dxa" w:w="2880"/>
          </w:tcPr>
          <w:p>
            <w:pPr>
              <w:spacing w:after="0" w:before="0" w:line="240" w:lineRule="auto"/>
            </w:pPr>
            <w:r/>
            <w:r>
              <w:rPr>
                <w:rFonts w:ascii="Times New Roman" w:hAnsi="Times New Roman" w:cs="Times New Roman" w:eastAsia="Times New Roman"/>
                <w:b w:val="0"/>
                <w:i w:val="0"/>
                <w:color w:val="000000"/>
                <w:sz w:val="18"/>
              </w:rPr>
              <w:t>[R&amp;T]</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David, Descriptive Grammar of Pashto [11]</w:t>
            </w:r>
          </w:p>
        </w:tc>
        <w:tc>
          <w:tcPr>
            <w:tcW w:type="dxa" w:w="2880"/>
          </w:tcPr>
          <w:p>
            <w:pPr>
              <w:spacing w:after="0" w:before="0" w:line="240" w:lineRule="auto"/>
            </w:pPr>
            <w:r/>
            <w:r>
              <w:rPr>
                <w:rFonts w:ascii="Times New Roman" w:hAnsi="Times New Roman" w:cs="Times New Roman" w:eastAsia="Times New Roman"/>
                <w:b w:val="0"/>
                <w:i w:val="0"/>
                <w:color w:val="000000"/>
                <w:sz w:val="18"/>
              </w:rPr>
              <w:t>—</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Naeem &amp; Khan, derivational morphology [12]</w:t>
            </w:r>
          </w:p>
        </w:tc>
        <w:tc>
          <w:tcPr>
            <w:tcW w:type="dxa" w:w="2880"/>
          </w:tcPr>
          <w:p>
            <w:pPr>
              <w:spacing w:after="0" w:before="0" w:line="240" w:lineRule="auto"/>
            </w:pPr>
            <w:r/>
            <w:r>
              <w:rPr>
                <w:rFonts w:ascii="Times New Roman" w:hAnsi="Times New Roman" w:cs="Times New Roman" w:eastAsia="Times New Roman"/>
                <w:b w:val="0"/>
                <w:i w:val="0"/>
                <w:color w:val="000000"/>
                <w:sz w:val="18"/>
              </w:rPr>
              <w:t>[N&amp;K]</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Khan, Pashto diminutives [13]</w:t>
            </w:r>
          </w:p>
        </w:tc>
        <w:tc>
          <w:tcPr>
            <w:tcW w:type="dxa" w:w="2880"/>
          </w:tcPr>
          <w:p>
            <w:pPr>
              <w:spacing w:after="0" w:before="0" w:line="240" w:lineRule="auto"/>
            </w:pPr>
            <w:r/>
            <w:r>
              <w:rPr>
                <w:rFonts w:ascii="Times New Roman" w:hAnsi="Times New Roman" w:cs="Times New Roman" w:eastAsia="Times New Roman"/>
                <w:b w:val="0"/>
                <w:i w:val="0"/>
                <w:color w:val="000000"/>
                <w:sz w:val="18"/>
              </w:rPr>
              <w:t>[Khan23]</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Wiktionary / kaikki.org Pashto suffixes</w:t>
            </w:r>
          </w:p>
        </w:tc>
        <w:tc>
          <w:tcPr>
            <w:tcW w:type="dxa" w:w="2880"/>
          </w:tcPr>
          <w:p>
            <w:pPr>
              <w:spacing w:after="0" w:before="0" w:line="240" w:lineRule="auto"/>
            </w:pPr>
            <w:r/>
            <w:r>
              <w:rPr>
                <w:rFonts w:ascii="Times New Roman" w:hAnsi="Times New Roman" w:cs="Times New Roman" w:eastAsia="Times New Roman"/>
                <w:b w:val="0"/>
                <w:i w:val="0"/>
                <w:color w:val="000000"/>
                <w:sz w:val="18"/>
              </w:rPr>
              <w:t>[W]</w:t>
            </w:r>
          </w:p>
        </w:tc>
      </w:tr>
      <w:tr>
        <w:tc>
          <w:tcPr>
            <w:tcW w:type="dxa" w:w="6624"/>
          </w:tcPr>
          <w:p>
            <w:pPr>
              <w:spacing w:after="0" w:before="0" w:line="240" w:lineRule="auto"/>
            </w:pPr>
            <w:r/>
            <w:r>
              <w:rPr>
                <w:rFonts w:ascii="Times New Roman" w:hAnsi="Times New Roman" w:cs="Times New Roman" w:eastAsia="Times New Roman"/>
                <w:b w:val="0"/>
                <w:i w:val="0"/>
                <w:color w:val="000000"/>
                <w:sz w:val="18"/>
              </w:rPr>
              <w:t>Apertium apertium-pus</w:t>
            </w:r>
          </w:p>
        </w:tc>
        <w:tc>
          <w:tcPr>
            <w:tcW w:type="dxa" w:w="2880"/>
          </w:tcPr>
          <w:p>
            <w:pPr>
              <w:spacing w:after="0" w:before="0" w:line="240" w:lineRule="auto"/>
            </w:pPr>
            <w:r/>
            <w:r>
              <w:rPr>
                <w:rFonts w:ascii="Times New Roman" w:hAnsi="Times New Roman" w:cs="Times New Roman" w:eastAsia="Times New Roman"/>
                <w:b w:val="0"/>
                <w:i w:val="0"/>
                <w:color w:val="000000"/>
                <w:sz w:val="18"/>
              </w:rPr>
              <w:t>[AP]</w:t>
            </w:r>
          </w:p>
        </w:tc>
      </w:tr>
    </w:tbl>
    <w:p>
      <w:pPr>
        <w:spacing w:after="120"/>
      </w:pPr>
    </w:p>
    <w:p>
      <w:pPr>
        <w:sectPr>
          <w:type w:val="continuous"/>
          <w:pgSz w:w="12240" w:h="15840"/>
          <w:pgMar w:top="1296" w:right="1224" w:bottom="1296" w:left="1224" w:header="720" w:footer="720" w:gutter="0"/>
          <w:cols w:space="360" w:num="1"/>
          <w:docGrid w:linePitch="360"/>
        </w:sectPr>
      </w:pPr>
    </w:p>
    <w:p>
      <w:pPr>
        <w:keepNext/>
        <w:spacing w:before="240" w:after="120"/>
        <w:jc w:val="center"/>
      </w:pPr>
      <w:r>
        <w:rPr>
          <w:rFonts w:ascii="Times New Roman" w:hAnsi="Times New Roman" w:cs="Times New Roman" w:eastAsia="Times New Roman"/>
          <w:b/>
          <w:i w:val="0"/>
          <w:color w:val="000000"/>
          <w:sz w:val="20"/>
        </w:rPr>
        <w:t>3. PASHTO MORPHOLOGY</w:t>
      </w:r>
    </w:p>
    <w:p>
      <w:pPr>
        <w:spacing w:after="120" w:before="0" w:line="259" w:lineRule="auto"/>
        <w:jc w:val="both"/>
      </w:pPr>
      <w:r>
        <w:rPr>
          <w:rFonts w:ascii="Times New Roman" w:hAnsi="Times New Roman" w:cs="Times New Roman" w:eastAsia="Times New Roman"/>
          <w:b w:val="0"/>
          <w:i w:val="0"/>
          <w:color w:val="000000"/>
          <w:sz w:val="20"/>
        </w:rPr>
        <w:t>This section covers the parts of the morphology that bear on the design. It is not a complete grammatical description.</w:t>
      </w:r>
    </w:p>
    <w:p>
      <w:pPr>
        <w:keepNext/>
        <w:spacing w:before="160" w:after="80"/>
      </w:pPr>
      <w:r>
        <w:rPr>
          <w:rFonts w:ascii="Times New Roman" w:hAnsi="Times New Roman" w:cs="Times New Roman" w:eastAsia="Times New Roman"/>
          <w:b/>
          <w:i/>
          <w:color w:val="000000"/>
          <w:sz w:val="20"/>
        </w:rPr>
        <w:t>A. Orthography</w:t>
      </w:r>
    </w:p>
    <w:p>
      <w:pPr>
        <w:spacing w:after="120" w:before="0" w:line="259" w:lineRule="auto"/>
        <w:jc w:val="both"/>
      </w:pPr>
      <w:r>
        <w:rPr>
          <w:rFonts w:ascii="Times New Roman" w:hAnsi="Times New Roman" w:cs="Times New Roman" w:eastAsia="Times New Roman"/>
          <w:b w:val="0"/>
          <w:i w:val="0"/>
          <w:color w:val="000000"/>
          <w:sz w:val="20"/>
        </w:rPr>
        <w:t xml:space="preserve">Beyond the Arabic inventory, Pashto adds retroflex and other consonants that occur in neither Arabic nor Persian: </w:t>
      </w:r>
      <w:r>
        <w:rPr>
          <w:rFonts w:ascii="Noto Naskh Arabic" w:hAnsi="Noto Naskh Arabic" w:cs="Noto Naskh Arabic" w:eastAsia="Noto Naskh Arabic"/>
          <w:b w:val="0"/>
          <w:i w:val="0"/>
          <w:color w:val="000000"/>
          <w:sz w:val="22"/>
          <w:rtl w:val="1"/>
        </w:rPr>
        <w:t>ټ ډ ړ ږ ښ ځ څ ڼ ګ</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A word containing any of these is certainly Pashto rather than a loan, and the system uses that fact.</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A complication became apparent only late in this work. The same suffix is written with different ye letters in different registers: dictionary orthography prefers </w:t>
      </w:r>
      <w:r>
        <w:rPr>
          <w:rFonts w:ascii="Noto Naskh Arabic" w:hAnsi="Noto Naskh Arabic" w:cs="Noto Naskh Arabic" w:eastAsia="Noto Naskh Arabic"/>
          <w:b w:val="0"/>
          <w:i w:val="0"/>
          <w:color w:val="000000"/>
          <w:sz w:val="22"/>
          <w:rtl w:val="1"/>
        </w:rPr>
        <w:t>لومړی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where news orthography writes </w:t>
      </w:r>
      <w:r>
        <w:rPr>
          <w:rFonts w:ascii="Noto Naskh Arabic" w:hAnsi="Noto Naskh Arabic" w:cs="Noto Naskh Arabic" w:eastAsia="Noto Naskh Arabic"/>
          <w:b w:val="0"/>
          <w:i w:val="0"/>
          <w:color w:val="000000"/>
          <w:sz w:val="22"/>
          <w:rtl w:val="1"/>
        </w:rPr>
        <w:t>لومړي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A rule spelled in one convention does not fire on the other. The system therefore compares a folded key when deciding whether a rule applies, while the letters it writes out are never altered. Section VII quantifies the effect.</w:t>
      </w:r>
    </w:p>
    <w:p>
      <w:pPr>
        <w:keepNext/>
        <w:spacing w:before="160" w:after="80"/>
      </w:pPr>
      <w:r>
        <w:rPr>
          <w:rFonts w:ascii="Times New Roman" w:hAnsi="Times New Roman" w:cs="Times New Roman" w:eastAsia="Times New Roman"/>
          <w:b/>
          <w:i/>
          <w:color w:val="000000"/>
          <w:sz w:val="20"/>
        </w:rPr>
        <w:t>B. Nominal inflection</w:t>
      </w:r>
    </w:p>
    <w:p>
      <w:pPr>
        <w:spacing w:after="120" w:before="0" w:line="259" w:lineRule="auto"/>
        <w:jc w:val="both"/>
      </w:pPr>
      <w:r>
        <w:rPr>
          <w:rFonts w:ascii="Times New Roman" w:hAnsi="Times New Roman" w:cs="Times New Roman" w:eastAsia="Times New Roman"/>
          <w:b w:val="0"/>
          <w:i w:val="0"/>
          <w:color w:val="000000"/>
          <w:sz w:val="20"/>
        </w:rPr>
        <w:t xml:space="preserve">Tegey and Robson divide Pashto nouns into masculine classes M1–M4 and feminine classes F1–F3, each with its own plural and oblique endings. The endings the system removes most often are </w:t>
      </w:r>
      <w:r>
        <w:rPr>
          <w:rFonts w:ascii="Noto Naskh Arabic" w:hAnsi="Noto Naskh Arabic" w:cs="Noto Naskh Arabic" w:eastAsia="Noto Naskh Arabic"/>
          <w:b w:val="0"/>
          <w:i w:val="0"/>
          <w:color w:val="000000"/>
          <w:sz w:val="22"/>
          <w:rtl w:val="1"/>
        </w:rPr>
        <w:t>ونه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ونو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(masculine plural and its oblique), </w:t>
      </w:r>
      <w:r>
        <w:rPr>
          <w:rFonts w:ascii="Noto Naskh Arabic" w:hAnsi="Noto Naskh Arabic" w:cs="Noto Naskh Arabic" w:eastAsia="Noto Naskh Arabic"/>
          <w:b w:val="0"/>
          <w:i w:val="0"/>
          <w:color w:val="000000"/>
          <w:sz w:val="22"/>
          <w:rtl w:val="1"/>
        </w:rPr>
        <w:t>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انو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(animate plural and oblique), </w:t>
      </w:r>
      <w:r>
        <w:rPr>
          <w:rFonts w:ascii="Noto Naskh Arabic" w:hAnsi="Noto Naskh Arabic" w:cs="Noto Naskh Arabic" w:eastAsia="Noto Naskh Arabic"/>
          <w:b w:val="0"/>
          <w:i w:val="0"/>
          <w:color w:val="000000"/>
          <w:sz w:val="22"/>
          <w:rtl w:val="1"/>
        </w:rPr>
        <w:t>ې</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(feminine plural) and </w:t>
      </w:r>
      <w:r>
        <w:rPr>
          <w:rFonts w:ascii="Noto Naskh Arabic" w:hAnsi="Noto Naskh Arabic" w:cs="Noto Naskh Arabic" w:eastAsia="Noto Naskh Arabic"/>
          <w:b w:val="0"/>
          <w:i w:val="0"/>
          <w:color w:val="000000"/>
          <w:sz w:val="22"/>
          <w:rtl w:val="1"/>
        </w:rPr>
        <w:t>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(oblique plural). Nominal inflection is not a simple suffix-substitution system: gender, number, noun class and the final shape of the stem can all trigger stem alternation.</w:t>
      </w:r>
    </w:p>
    <w:p>
      <w:pPr>
        <w:keepNext/>
        <w:spacing w:before="160" w:after="80"/>
      </w:pPr>
      <w:r>
        <w:rPr>
          <w:rFonts w:ascii="Times New Roman" w:hAnsi="Times New Roman" w:cs="Times New Roman" w:eastAsia="Times New Roman"/>
          <w:b/>
          <w:i/>
          <w:color w:val="000000"/>
          <w:sz w:val="20"/>
        </w:rPr>
        <w:t>C. Verbal morphology</w:t>
      </w:r>
    </w:p>
    <w:p>
      <w:pPr>
        <w:spacing w:after="120" w:before="0" w:line="259" w:lineRule="auto"/>
        <w:jc w:val="both"/>
      </w:pPr>
      <w:r>
        <w:rPr>
          <w:rFonts w:ascii="Times New Roman" w:hAnsi="Times New Roman" w:cs="Times New Roman" w:eastAsia="Times New Roman"/>
          <w:b w:val="0"/>
          <w:i w:val="0"/>
          <w:color w:val="000000"/>
          <w:sz w:val="20"/>
        </w:rPr>
        <w:t xml:space="preserve">Two productive patterns form verbs from nouns and adjectives. The </w:t>
      </w:r>
      <w:r>
        <w:rPr>
          <w:rFonts w:ascii="Noto Naskh Arabic" w:hAnsi="Noto Naskh Arabic" w:cs="Noto Naskh Arabic" w:eastAsia="Noto Naskh Arabic"/>
          <w:b w:val="0"/>
          <w:i w:val="0"/>
          <w:color w:val="000000"/>
          <w:sz w:val="22"/>
          <w:rtl w:val="1"/>
        </w:rPr>
        <w:t>ېدل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intransitive and </w:t>
      </w:r>
      <w:r>
        <w:rPr>
          <w:rFonts w:ascii="Noto Naskh Arabic" w:hAnsi="Noto Naskh Arabic" w:cs="Noto Naskh Arabic" w:eastAsia="Noto Naskh Arabic"/>
          <w:b w:val="0"/>
          <w:i w:val="0"/>
          <w:color w:val="000000"/>
          <w:sz w:val="22"/>
          <w:rtl w:val="1"/>
        </w:rPr>
        <w:t>ول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transitive patterns are regular, so both are handled by rule and neither appears in the dictionary: </w:t>
      </w:r>
      <w:r>
        <w:rPr>
          <w:rFonts w:ascii="Noto Naskh Arabic" w:hAnsi="Noto Naskh Arabic" w:cs="Noto Naskh Arabic" w:eastAsia="Noto Naskh Arabic"/>
          <w:b w:val="0"/>
          <w:i w:val="0"/>
          <w:color w:val="000000"/>
          <w:sz w:val="22"/>
          <w:rtl w:val="1"/>
        </w:rPr>
        <w:t>جوړېدل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جوړ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جوړول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جوړ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For strong verbs the present stem cannot be predicted, and these are listed: </w:t>
      </w:r>
      <w:r>
        <w:rPr>
          <w:rFonts w:ascii="Noto Naskh Arabic" w:hAnsi="Noto Naskh Arabic" w:cs="Noto Naskh Arabic" w:eastAsia="Noto Naskh Arabic"/>
          <w:b w:val="0"/>
          <w:i w:val="0"/>
          <w:color w:val="000000"/>
          <w:sz w:val="22"/>
          <w:rtl w:val="1"/>
        </w:rPr>
        <w:t>لیدل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وین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تلل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ځ</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کول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کو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غوښتل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غواړ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p>
    <w:p>
      <w:pPr>
        <w:keepNext/>
        <w:spacing w:before="160" w:after="80"/>
      </w:pPr>
      <w:r>
        <w:rPr>
          <w:rFonts w:ascii="Times New Roman" w:hAnsi="Times New Roman" w:cs="Times New Roman" w:eastAsia="Times New Roman"/>
          <w:b/>
          <w:i/>
          <w:color w:val="000000"/>
          <w:sz w:val="20"/>
        </w:rPr>
        <w:t>D. Loanwords</w:t>
      </w:r>
    </w:p>
    <w:p>
      <w:pPr>
        <w:spacing w:after="120" w:before="0" w:line="259" w:lineRule="auto"/>
        <w:jc w:val="both"/>
      </w:pPr>
      <w:r>
        <w:rPr>
          <w:rFonts w:ascii="Times New Roman" w:hAnsi="Times New Roman" w:cs="Times New Roman" w:eastAsia="Times New Roman"/>
          <w:b w:val="0"/>
          <w:i w:val="0"/>
          <w:color w:val="000000"/>
          <w:sz w:val="20"/>
        </w:rPr>
        <w:t xml:space="preserve">Pashto has borrowed heavily from Arabic, Persian and English, and loanwords are the principal remaining source of error, because their endings frequently resemble Pashto affixes. The correct stem of </w:t>
      </w:r>
      <w:r>
        <w:rPr>
          <w:rFonts w:ascii="Noto Naskh Arabic" w:hAnsi="Noto Naskh Arabic" w:cs="Noto Naskh Arabic" w:eastAsia="Noto Naskh Arabic"/>
          <w:b w:val="0"/>
          <w:i w:val="0"/>
          <w:color w:val="000000"/>
          <w:sz w:val="22"/>
          <w:rtl w:val="1"/>
        </w:rPr>
        <w:t>منشي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w:t>
      </w:r>
      <w:r>
        <w:rPr>
          <w:rFonts w:ascii="Noto Naskh Arabic" w:hAnsi="Noto Naskh Arabic" w:cs="Noto Naskh Arabic" w:eastAsia="Noto Naskh Arabic"/>
          <w:b w:val="0"/>
          <w:i w:val="0"/>
          <w:color w:val="000000"/>
          <w:sz w:val="22"/>
          <w:rtl w:val="1"/>
        </w:rPr>
        <w:t>منشي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not </w:t>
      </w:r>
      <w:r>
        <w:rPr>
          <w:rFonts w:ascii="Noto Naskh Arabic" w:hAnsi="Noto Naskh Arabic" w:cs="Noto Naskh Arabic" w:eastAsia="Noto Naskh Arabic"/>
          <w:b w:val="0"/>
          <w:i w:val="0"/>
          <w:color w:val="000000"/>
          <w:sz w:val="22"/>
          <w:rtl w:val="1"/>
        </w:rPr>
        <w:t>منش</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of </w:t>
      </w:r>
      <w:r>
        <w:rPr>
          <w:rFonts w:ascii="Noto Naskh Arabic" w:hAnsi="Noto Naskh Arabic" w:cs="Noto Naskh Arabic" w:eastAsia="Noto Naskh Arabic"/>
          <w:b w:val="0"/>
          <w:i w:val="0"/>
          <w:color w:val="000000"/>
          <w:sz w:val="22"/>
          <w:rtl w:val="1"/>
        </w:rPr>
        <w:t>کورس</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w:t>
      </w:r>
      <w:r>
        <w:rPr>
          <w:rFonts w:ascii="Noto Naskh Arabic" w:hAnsi="Noto Naskh Arabic" w:cs="Noto Naskh Arabic" w:eastAsia="Noto Naskh Arabic"/>
          <w:b w:val="0"/>
          <w:i w:val="0"/>
          <w:color w:val="000000"/>
          <w:sz w:val="22"/>
          <w:rtl w:val="1"/>
        </w:rPr>
        <w:t>کورس</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not </w:t>
      </w:r>
      <w:r>
        <w:rPr>
          <w:rFonts w:ascii="Noto Naskh Arabic" w:hAnsi="Noto Naskh Arabic" w:cs="Noto Naskh Arabic" w:eastAsia="Noto Naskh Arabic"/>
          <w:b w:val="0"/>
          <w:i w:val="0"/>
          <w:color w:val="000000"/>
          <w:sz w:val="22"/>
          <w:rtl w:val="1"/>
        </w:rPr>
        <w:t>کور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which is a different word meaning </w:t>
      </w:r>
      <w:r>
        <w:rPr>
          <w:rFonts w:ascii="Times New Roman" w:hAnsi="Times New Roman" w:cs="Times New Roman" w:eastAsia="Times New Roman"/>
          <w:b w:val="0"/>
          <w:i/>
          <w:color w:val="000000"/>
          <w:sz w:val="20"/>
        </w:rPr>
        <w:t>house</w:t>
      </w:r>
      <w:r>
        <w:rPr>
          <w:rFonts w:ascii="Times New Roman" w:hAnsi="Times New Roman" w:cs="Times New Roman" w:eastAsia="Times New Roman"/>
          <w:b w:val="0"/>
          <w:i w:val="0"/>
          <w:color w:val="000000"/>
          <w:sz w:val="20"/>
        </w:rPr>
        <w:t xml:space="preserve">; and of </w:t>
      </w:r>
      <w:r>
        <w:rPr>
          <w:rFonts w:ascii="Noto Naskh Arabic" w:hAnsi="Noto Naskh Arabic" w:cs="Noto Naskh Arabic" w:eastAsia="Noto Naskh Arabic"/>
          <w:b w:val="0"/>
          <w:i w:val="0"/>
          <w:color w:val="000000"/>
          <w:sz w:val="22"/>
          <w:rtl w:val="1"/>
        </w:rPr>
        <w:t>بېجينګ</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(Beijing) is the word itself, not </w:t>
      </w:r>
      <w:r>
        <w:rPr>
          <w:rFonts w:ascii="Noto Naskh Arabic" w:hAnsi="Noto Naskh Arabic" w:cs="Noto Naskh Arabic" w:eastAsia="Noto Naskh Arabic"/>
          <w:b w:val="0"/>
          <w:i w:val="0"/>
          <w:color w:val="000000"/>
          <w:sz w:val="22"/>
          <w:rtl w:val="1"/>
        </w:rPr>
        <w:t>جينګ</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Arabic broken plurals are a related problem, formed by changing the internal vowel pattern rather than by adding material, so that no suffix rule can reach them.</w:t>
      </w:r>
    </w:p>
    <w:p>
      <w:pPr>
        <w:keepNext/>
        <w:spacing w:before="240" w:after="120"/>
        <w:jc w:val="center"/>
      </w:pPr>
      <w:r>
        <w:rPr>
          <w:rFonts w:ascii="Times New Roman" w:hAnsi="Times New Roman" w:cs="Times New Roman" w:eastAsia="Times New Roman"/>
          <w:b/>
          <w:i w:val="0"/>
          <w:color w:val="000000"/>
          <w:sz w:val="20"/>
        </w:rPr>
        <w:t>4. METHOD</w:t>
      </w:r>
    </w:p>
    <w:p>
      <w:pPr>
        <w:spacing w:after="120" w:before="0" w:line="259" w:lineRule="auto"/>
        <w:jc w:val="both"/>
      </w:pPr>
      <w:r>
        <w:rPr>
          <w:rFonts w:ascii="Times New Roman" w:hAnsi="Times New Roman" w:cs="Times New Roman" w:eastAsia="Times New Roman"/>
          <w:b w:val="0"/>
          <w:i w:val="0"/>
          <w:color w:val="000000"/>
          <w:sz w:val="20"/>
        </w:rPr>
        <w:t>Fig. 1 shows the order in which a word passes through the system. Three of the stages can return a stem on their own, and the remaining word goes to the generate-and-select stages that do the general work. Every stage can be disabled independently, which is what makes the component study in Section VII possible.</w:t>
      </w:r>
    </w:p>
    <w:p>
      <w:pPr>
        <w:spacing w:before="160" w:after="80"/>
        <w:jc w:val="center"/>
      </w:pPr>
      <w:r>
        <w:drawing>
          <wp:inline xmlns:a="http://schemas.openxmlformats.org/drawingml/2006/main" xmlns:pic="http://schemas.openxmlformats.org/drawingml/2006/picture">
            <wp:extent cx="2880360" cy="4715556"/>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2880360" cy="4715556"/>
                    </a:xfrm>
                    <a:prstGeom prst="rect"/>
                  </pic:spPr>
                </pic:pic>
              </a:graphicData>
            </a:graphic>
          </wp:inline>
        </w:drawing>
      </w:r>
    </w:p>
    <w:p>
      <w:pPr>
        <w:spacing w:after="200" w:line="240" w:lineRule="auto"/>
        <w:jc w:val="left"/>
      </w:pPr>
      <w:r>
        <w:rPr>
          <w:rFonts w:ascii="Times New Roman" w:hAnsi="Times New Roman" w:cs="Times New Roman" w:eastAsia="Times New Roman"/>
          <w:b w:val="0"/>
          <w:i w:val="0"/>
          <w:color w:val="000000"/>
          <w:sz w:val="17"/>
        </w:rPr>
        <w:t>Fig. 1.  The pipeline. Stages 2–4 can each return a stem and stop; everything else reaches stage 5, where all applicable rules are applied and the results are then scored against one another. The two dashed boxes are not stages: the guards constrain which strips the earlier stages may make, and the irregular-verb dictionary is an optional lemmatization mode that is off by default. Affixes are transliterated in the figure for legibility and given in Pashto script in the text.</w:t>
      </w:r>
    </w:p>
    <w:p>
      <w:pPr>
        <w:keepNext/>
        <w:spacing w:before="160" w:after="80"/>
      </w:pPr>
      <w:r>
        <w:rPr>
          <w:rFonts w:ascii="Times New Roman" w:hAnsi="Times New Roman" w:cs="Times New Roman" w:eastAsia="Times New Roman"/>
          <w:b/>
          <w:i/>
          <w:color w:val="000000"/>
          <w:sz w:val="20"/>
        </w:rPr>
        <w:t>A. Normalization</w:t>
      </w:r>
    </w:p>
    <w:p>
      <w:pPr>
        <w:spacing w:after="120" w:before="0" w:line="259" w:lineRule="auto"/>
        <w:jc w:val="both"/>
      </w:pPr>
      <w:r>
        <w:rPr>
          <w:rFonts w:ascii="Times New Roman" w:hAnsi="Times New Roman" w:cs="Times New Roman" w:eastAsia="Times New Roman"/>
          <w:b w:val="0"/>
          <w:i w:val="0"/>
          <w:color w:val="000000"/>
          <w:sz w:val="20"/>
        </w:rPr>
        <w:t>Normalization removes differences that carry no information: Arabic diacritics, the tatweel elongation character, zero-width joiners, and the several Unicode encodings of the same letter. The Arabic kaf is mapped to the Pashto keheh, the alef-hamza forms to bare alef, and the Urdu letters common in Pashto written in Pakistan (</w:t>
      </w:r>
      <w:r>
        <w:rPr>
          <w:rFonts w:ascii="Noto Naskh Arabic" w:hAnsi="Noto Naskh Arabic" w:cs="Noto Naskh Arabic" w:eastAsia="Noto Naskh Arabic"/>
          <w:b w:val="0"/>
          <w:i w:val="0"/>
          <w:color w:val="000000"/>
          <w:sz w:val="22"/>
          <w:rtl w:val="1"/>
        </w:rPr>
        <w:t>ٹ ڈ ڑ ے</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the Persian </w:t>
      </w:r>
      <w:r>
        <w:rPr>
          <w:rFonts w:ascii="Noto Naskh Arabic" w:hAnsi="Noto Naskh Arabic" w:cs="Noto Naskh Arabic" w:eastAsia="Noto Naskh Arabic"/>
          <w:b w:val="0"/>
          <w:i w:val="0"/>
          <w:color w:val="000000"/>
          <w:sz w:val="22"/>
          <w:rtl w:val="1"/>
        </w:rPr>
        <w:t>گ</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to their Pashto counterparts. These are encoding corrections rather than changes of spelling.</w:t>
      </w:r>
    </w:p>
    <w:p>
      <w:pPr>
        <w:spacing w:after="120" w:before="0" w:line="259" w:lineRule="auto"/>
        <w:ind w:firstLine="259"/>
        <w:jc w:val="both"/>
      </w:pPr>
      <w:r>
        <w:rPr>
          <w:rFonts w:ascii="Times New Roman" w:hAnsi="Times New Roman" w:cs="Times New Roman" w:eastAsia="Times New Roman"/>
          <w:b w:val="0"/>
          <w:i w:val="0"/>
          <w:color w:val="000000"/>
          <w:sz w:val="20"/>
        </w:rPr>
        <w:t>What normalization does not do is merge the ye letters. We verified that no ye character is altered in any cell of either evaluation set. The aggressive fold remains available behind a configuration flag so that the cost of the error reported in the literature can be measured rather than asserted.</w:t>
      </w:r>
    </w:p>
    <w:p>
      <w:pPr>
        <w:keepNext/>
        <w:spacing w:before="160" w:after="80"/>
      </w:pPr>
      <w:r>
        <w:rPr>
          <w:rFonts w:ascii="Times New Roman" w:hAnsi="Times New Roman" w:cs="Times New Roman" w:eastAsia="Times New Roman"/>
          <w:b/>
          <w:i/>
          <w:color w:val="000000"/>
          <w:sz w:val="20"/>
        </w:rPr>
        <w:t>B. The affix inventory</w:t>
      </w:r>
    </w:p>
    <w:p>
      <w:pPr>
        <w:spacing w:after="120" w:before="0" w:line="259" w:lineRule="auto"/>
        <w:jc w:val="both"/>
      </w:pPr>
      <w:r>
        <w:rPr>
          <w:rFonts w:ascii="Times New Roman" w:hAnsi="Times New Roman" w:cs="Times New Roman" w:eastAsia="Times New Roman"/>
          <w:b w:val="0"/>
          <w:i w:val="0"/>
          <w:color w:val="000000"/>
          <w:sz w:val="20"/>
        </w:rPr>
        <w:t>The inventory holds 107 suffix rules and 10 prefix rules. Each rule records the affix and the side it attaches to; whether it is inflectional or derivational; a minimum surviving stem length; the part of speech the affix signals, where known; its productivity (productive, restricted, lexicalized or borrowed); a confidence level; and whether it may be stripped at all.</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Table III gives the schema in full, with three entries written out. The last field does real work. Twenty-five entries are documented but never applied, because applying them was measured to be harmful or because the grammatical source provides no attested example. The lexicalized diminutive </w:t>
      </w:r>
      <w:r>
        <w:rPr>
          <w:rFonts w:ascii="Noto Naskh Arabic" w:hAnsi="Noto Naskh Arabic" w:cs="Noto Naskh Arabic" w:eastAsia="Noto Naskh Arabic"/>
          <w:b w:val="0"/>
          <w:i w:val="0"/>
          <w:color w:val="000000"/>
          <w:sz w:val="22"/>
          <w:rtl w:val="1"/>
        </w:rPr>
        <w:t>وکی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the last column of Table III, is one: it survives only in fixed words such as </w:t>
      </w:r>
      <w:r>
        <w:rPr>
          <w:rFonts w:ascii="Noto Naskh Arabic" w:hAnsi="Noto Naskh Arabic" w:cs="Noto Naskh Arabic" w:eastAsia="Noto Naskh Arabic"/>
          <w:b w:val="0"/>
          <w:i w:val="0"/>
          <w:color w:val="000000"/>
          <w:sz w:val="22"/>
          <w:rtl w:val="1"/>
        </w:rPr>
        <w:t>وړوکی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so removing it by rule damages them. Recording the affix and refusing to strip it is not the same as omitting it, because the inventory is also a description of the language. The minimum stem length does equally real work: without it the verb </w:t>
      </w:r>
      <w:r>
        <w:rPr>
          <w:rFonts w:ascii="Noto Naskh Arabic" w:hAnsi="Noto Naskh Arabic" w:cs="Noto Naskh Arabic" w:eastAsia="Noto Naskh Arabic"/>
          <w:b w:val="0"/>
          <w:i w:val="0"/>
          <w:color w:val="000000"/>
          <w:sz w:val="22"/>
          <w:rtl w:val="1"/>
        </w:rPr>
        <w:t>کېدل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reduces to the single letter </w:t>
      </w:r>
      <w:r>
        <w:rPr>
          <w:rFonts w:ascii="Noto Naskh Arabic" w:hAnsi="Noto Naskh Arabic" w:cs="Noto Naskh Arabic" w:eastAsia="Noto Naskh Arabic"/>
          <w:b w:val="0"/>
          <w:i w:val="0"/>
          <w:color w:val="000000"/>
          <w:sz w:val="22"/>
          <w:rtl w:val="1"/>
        </w:rPr>
        <w:t>ک</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III.  THE RULE SCHEMA, WITH THREE ENTRIES WRITTEN OUT</w:t>
      </w:r>
    </w:p>
    <w:tbl>
      <w:tblPr>
        <w:tblStyle w:val="TableGrid"/>
        <w:tblW w:type="auto" w:w="0"/>
        <w:tblLayout w:type="fixed"/>
        <w:tblLook w:firstColumn="1" w:firstRow="1" w:lastColumn="0" w:lastRow="0" w:noHBand="0" w:noVBand="1" w:val="04A0"/>
        <w:tblLayout w:type="fixed"/>
        <w:tblCellMar>
          <w:left w:w="40" w:type="dxa"/>
          <w:right w:w="40" w:type="dxa"/>
        </w:tblCellMar>
        <w:tblW w:w="9792" w:type="dxa"/>
      </w:tblPr>
      <w:tblGrid>
        <w:gridCol w:w="1872"/>
        <w:gridCol w:w="2736"/>
        <w:gridCol w:w="2736"/>
        <w:gridCol w:w="2448"/>
      </w:tblGrid>
      <w:tr>
        <w:tc>
          <w:tcPr>
            <w:tcW w:type="dxa" w:w="1872"/>
            <w:shd w:val="clear" w:fill="E8E8E8"/>
          </w:tcPr>
          <w:p>
            <w:pPr>
              <w:spacing w:after="20"/>
            </w:pPr>
            <w:r/>
            <w:r>
              <w:rPr>
                <w:rFonts w:ascii="Times New Roman" w:hAnsi="Times New Roman" w:cs="Times New Roman" w:eastAsia="Times New Roman"/>
                <w:b/>
                <w:i w:val="0"/>
                <w:color w:val="000000"/>
                <w:sz w:val="18"/>
              </w:rPr>
              <w:t>Field</w:t>
            </w:r>
          </w:p>
        </w:tc>
        <w:tc>
          <w:tcPr>
            <w:tcW w:type="dxa" w:w="2736"/>
            <w:shd w:val="clear" w:fill="E8E8E8"/>
          </w:tcPr>
          <w:p>
            <w:pPr>
              <w:spacing w:after="20"/>
            </w:pPr>
            <w:r/>
            <w:r>
              <w:rPr>
                <w:rFonts w:ascii="Noto Naskh Arabic" w:hAnsi="Noto Naskh Arabic" w:cs="Noto Naskh Arabic" w:eastAsia="Noto Naskh Arabic"/>
                <w:b/>
                <w:i w:val="0"/>
                <w:color w:val="000000"/>
                <w:sz w:val="18"/>
                <w:rtl w:val="1"/>
              </w:rPr>
              <w:t>ونه</w:t>
            </w:r>
          </w:p>
        </w:tc>
        <w:tc>
          <w:tcPr>
            <w:tcW w:type="dxa" w:w="2736"/>
            <w:shd w:val="clear" w:fill="E8E8E8"/>
          </w:tcPr>
          <w:p>
            <w:pPr>
              <w:spacing w:after="20"/>
            </w:pPr>
            <w:r/>
            <w:r>
              <w:rPr>
                <w:rFonts w:ascii="Noto Naskh Arabic" w:hAnsi="Noto Naskh Arabic" w:cs="Noto Naskh Arabic" w:eastAsia="Noto Naskh Arabic"/>
                <w:b/>
                <w:i w:val="0"/>
                <w:color w:val="000000"/>
                <w:sz w:val="18"/>
                <w:rtl w:val="1"/>
              </w:rPr>
              <w:t>توب</w:t>
            </w:r>
          </w:p>
        </w:tc>
        <w:tc>
          <w:tcPr>
            <w:tcW w:type="dxa" w:w="2448"/>
            <w:shd w:val="clear" w:fill="E8E8E8"/>
          </w:tcPr>
          <w:p>
            <w:pPr>
              <w:spacing w:after="20"/>
            </w:pPr>
            <w:r/>
            <w:r>
              <w:rPr>
                <w:rFonts w:ascii="Noto Naskh Arabic" w:hAnsi="Noto Naskh Arabic" w:cs="Noto Naskh Arabic" w:eastAsia="Noto Naskh Arabic"/>
                <w:b/>
                <w:i w:val="0"/>
                <w:color w:val="000000"/>
                <w:sz w:val="18"/>
                <w:rtl w:val="1"/>
              </w:rPr>
              <w:t>وکی</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side</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suffix</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suffix</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suffix</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category</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inflectional</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derivational</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derivational</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min. stem</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2</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3</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3</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POS signalled</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N</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N</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N</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productivity</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productive</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productive</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lexicalized</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confidence</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high</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high</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low</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strip allowed</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yes</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yes</w:t>
            </w:r>
          </w:p>
        </w:tc>
        <w:tc>
          <w:tcPr>
            <w:tcW w:type="dxa" w:w="2448"/>
          </w:tcPr>
          <w:p>
            <w:pPr>
              <w:spacing w:after="0" w:before="0" w:line="240" w:lineRule="auto"/>
            </w:pPr>
            <w:r/>
            <w:r>
              <w:rPr>
                <w:rFonts w:ascii="Noto Naskh Arabic" w:hAnsi="Noto Naskh Arabic" w:cs="Noto Naskh Arabic" w:eastAsia="Noto Naskh Arabic"/>
                <w:b/>
                <w:i w:val="0"/>
                <w:color w:val="000000"/>
                <w:sz w:val="18"/>
                <w:rtl w:val="1"/>
              </w:rPr>
              <w:t>no</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source</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[T&amp;R] M2</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[N&amp;K]</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inventory §4</w:t>
            </w:r>
          </w:p>
        </w:tc>
      </w:tr>
      <w:tr>
        <w:tc>
          <w:tcPr>
            <w:tcW w:type="dxa" w:w="1872"/>
          </w:tcPr>
          <w:p>
            <w:pPr>
              <w:spacing w:after="0" w:before="0" w:line="240" w:lineRule="auto"/>
            </w:pPr>
            <w:r/>
            <w:r>
              <w:rPr>
                <w:rFonts w:ascii="Times New Roman" w:hAnsi="Times New Roman" w:cs="Times New Roman" w:eastAsia="Times New Roman"/>
                <w:b w:val="0"/>
                <w:i w:val="0"/>
                <w:color w:val="000000"/>
                <w:sz w:val="18"/>
              </w:rPr>
              <w:t>example</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کورونه → کور</w:t>
            </w:r>
          </w:p>
        </w:tc>
        <w:tc>
          <w:tcPr>
            <w:tcW w:type="dxa" w:w="2736"/>
          </w:tcPr>
          <w:p>
            <w:pPr>
              <w:spacing w:after="0" w:before="0" w:line="240" w:lineRule="auto"/>
            </w:pPr>
            <w:r/>
            <w:r>
              <w:rPr>
                <w:rFonts w:ascii="Noto Naskh Arabic" w:hAnsi="Noto Naskh Arabic" w:cs="Noto Naskh Arabic" w:eastAsia="Noto Naskh Arabic"/>
                <w:b w:val="0"/>
                <w:i w:val="0"/>
                <w:color w:val="000000"/>
                <w:sz w:val="18"/>
                <w:rtl w:val="1"/>
              </w:rPr>
              <w:t>مینتوب → مین</w:t>
            </w:r>
          </w:p>
        </w:tc>
        <w:tc>
          <w:tcPr>
            <w:tcW w:type="dxa" w:w="2448"/>
          </w:tcPr>
          <w:p>
            <w:pPr>
              <w:spacing w:after="0" w:before="0" w:line="240" w:lineRule="auto"/>
            </w:pPr>
            <w:r/>
            <w:r>
              <w:rPr>
                <w:rFonts w:ascii="Noto Naskh Arabic" w:hAnsi="Noto Naskh Arabic" w:cs="Noto Naskh Arabic" w:eastAsia="Noto Naskh Arabic"/>
                <w:b w:val="0"/>
                <w:i w:val="0"/>
                <w:color w:val="000000"/>
                <w:sz w:val="18"/>
                <w:rtl w:val="1"/>
              </w:rPr>
              <w:t>وړوکی unchanged</w:t>
            </w:r>
          </w:p>
        </w:tc>
      </w:tr>
    </w:tbl>
    <w:p>
      <w:pPr>
        <w:spacing w:before="40" w:after="200"/>
      </w:pPr>
      <w:r>
        <w:rPr>
          <w:rFonts w:ascii="Times New Roman" w:hAnsi="Times New Roman" w:cs="Times New Roman" w:eastAsia="Times New Roman"/>
          <w:b w:val="0"/>
          <w:i/>
          <w:color w:val="444444"/>
          <w:sz w:val="17"/>
        </w:rPr>
        <w:t>The third entry is documented and never applied. The header row and the last two rows are in Pashto script.</w:t>
      </w: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Table IV groups the 117 rules by what they do. Derivation accounts for 71 of them against 37 inflectional rules, which is the opposite of what a stemmer for English would need and follows from where Pashto puts its productive morphology. The grouping also shows where the gated entries are concentrated: 16 of the 25 are noun-forming derivational suffixes, which is the area where lexicalization is commonest and where a rule is most likely to be documented in a grammar and still be unsafe to apply.</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IV.  THE 117 RULES BY FUNCTION</w:t>
      </w:r>
    </w:p>
    <w:tbl>
      <w:tblPr>
        <w:tblStyle w:val="TableGrid"/>
        <w:tblW w:type="auto" w:w="0"/>
        <w:tblLayout w:type="fixed"/>
        <w:tblLook w:firstColumn="1" w:firstRow="1" w:lastColumn="0" w:lastRow="0" w:noHBand="0" w:noVBand="1" w:val="04A0"/>
        <w:tblLayout w:type="fixed"/>
        <w:tblCellMar>
          <w:left w:w="40" w:type="dxa"/>
          <w:right w:w="40" w:type="dxa"/>
        </w:tblCellMar>
        <w:tblW w:w="9504" w:type="dxa"/>
      </w:tblPr>
      <w:tblGrid>
        <w:gridCol w:w="2880"/>
        <w:gridCol w:w="1007"/>
        <w:gridCol w:w="1368"/>
        <w:gridCol w:w="936"/>
        <w:gridCol w:w="3311"/>
      </w:tblGrid>
      <w:tr>
        <w:tc>
          <w:tcPr>
            <w:tcW w:type="dxa" w:w="2880"/>
            <w:shd w:val="clear" w:fill="E8E8E8"/>
          </w:tcPr>
          <w:p>
            <w:pPr>
              <w:spacing w:after="20"/>
            </w:pPr>
            <w:r/>
            <w:r>
              <w:rPr>
                <w:rFonts w:ascii="Times New Roman" w:hAnsi="Times New Roman" w:cs="Times New Roman" w:eastAsia="Times New Roman"/>
                <w:b/>
                <w:i w:val="0"/>
                <w:color w:val="000000"/>
                <w:sz w:val="18"/>
              </w:rPr>
              <w:t>Group</w:t>
            </w:r>
          </w:p>
        </w:tc>
        <w:tc>
          <w:tcPr>
            <w:tcW w:type="dxa" w:w="1008"/>
            <w:shd w:val="clear" w:fill="E8E8E8"/>
          </w:tcPr>
          <w:p>
            <w:pPr>
              <w:spacing w:after="20"/>
            </w:pPr>
            <w:r/>
            <w:r>
              <w:rPr>
                <w:rFonts w:ascii="Times New Roman" w:hAnsi="Times New Roman" w:cs="Times New Roman" w:eastAsia="Times New Roman"/>
                <w:b/>
                <w:i w:val="0"/>
                <w:color w:val="000000"/>
                <w:sz w:val="18"/>
              </w:rPr>
              <w:t>Rules</w:t>
            </w:r>
          </w:p>
        </w:tc>
        <w:tc>
          <w:tcPr>
            <w:tcW w:type="dxa" w:w="1368"/>
            <w:shd w:val="clear" w:fill="E8E8E8"/>
          </w:tcPr>
          <w:p>
            <w:pPr>
              <w:spacing w:after="20"/>
            </w:pPr>
            <w:r/>
            <w:r>
              <w:rPr>
                <w:rFonts w:ascii="Times New Roman" w:hAnsi="Times New Roman" w:cs="Times New Roman" w:eastAsia="Times New Roman"/>
                <w:b/>
                <w:i w:val="0"/>
                <w:color w:val="000000"/>
                <w:sz w:val="18"/>
              </w:rPr>
              <w:t>Published</w:t>
            </w:r>
          </w:p>
        </w:tc>
        <w:tc>
          <w:tcPr>
            <w:tcW w:type="dxa" w:w="936"/>
            <w:shd w:val="clear" w:fill="E8E8E8"/>
          </w:tcPr>
          <w:p>
            <w:pPr>
              <w:spacing w:after="20"/>
            </w:pPr>
            <w:r/>
            <w:r>
              <w:rPr>
                <w:rFonts w:ascii="Times New Roman" w:hAnsi="Times New Roman" w:cs="Times New Roman" w:eastAsia="Times New Roman"/>
                <w:b/>
                <w:i w:val="0"/>
                <w:color w:val="000000"/>
                <w:sz w:val="18"/>
              </w:rPr>
              <w:t>Kept</w:t>
            </w:r>
          </w:p>
        </w:tc>
        <w:tc>
          <w:tcPr>
            <w:tcW w:type="dxa" w:w="3312"/>
            <w:shd w:val="clear" w:fill="E8E8E8"/>
          </w:tcPr>
          <w:p>
            <w:pPr>
              <w:spacing w:after="20"/>
            </w:pPr>
            <w:r/>
            <w:r>
              <w:rPr>
                <w:rFonts w:ascii="Times New Roman" w:hAnsi="Times New Roman" w:cs="Times New Roman" w:eastAsia="Times New Roman"/>
                <w:b/>
                <w:i w:val="0"/>
                <w:color w:val="000000"/>
                <w:sz w:val="18"/>
              </w:rPr>
              <w:t>Examples</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Nominal inflection</w:t>
            </w:r>
          </w:p>
        </w:tc>
        <w:tc>
          <w:tcPr>
            <w:tcW w:type="dxa" w:w="1008"/>
          </w:tcPr>
          <w:p>
            <w:pPr>
              <w:spacing w:after="0" w:before="0" w:line="240" w:lineRule="auto"/>
            </w:pPr>
            <w:r/>
            <w:r>
              <w:rPr>
                <w:rFonts w:ascii="Times New Roman" w:hAnsi="Times New Roman" w:cs="Times New Roman" w:eastAsia="Times New Roman"/>
                <w:b w:val="0"/>
                <w:i w:val="0"/>
                <w:color w:val="000000"/>
                <w:sz w:val="18"/>
              </w:rPr>
              <w:t>23</w:t>
            </w:r>
          </w:p>
        </w:tc>
        <w:tc>
          <w:tcPr>
            <w:tcW w:type="dxa" w:w="1368"/>
          </w:tcPr>
          <w:p>
            <w:pPr>
              <w:spacing w:after="0" w:before="0" w:line="240" w:lineRule="auto"/>
            </w:pPr>
            <w:r/>
            <w:r>
              <w:rPr>
                <w:rFonts w:ascii="Times New Roman" w:hAnsi="Times New Roman" w:cs="Times New Roman" w:eastAsia="Times New Roman"/>
                <w:b w:val="0"/>
                <w:i w:val="0"/>
                <w:color w:val="000000"/>
                <w:sz w:val="18"/>
              </w:rPr>
              <w:t>15</w:t>
            </w:r>
          </w:p>
        </w:tc>
        <w:tc>
          <w:tcPr>
            <w:tcW w:type="dxa" w:w="936"/>
          </w:tcPr>
          <w:p>
            <w:pPr>
              <w:spacing w:after="0" w:before="0" w:line="240" w:lineRule="auto"/>
            </w:pPr>
            <w:r/>
            <w:r>
              <w:rPr>
                <w:rFonts w:ascii="Times New Roman" w:hAnsi="Times New Roman" w:cs="Times New Roman" w:eastAsia="Times New Roman"/>
                <w:b w:val="0"/>
                <w:i w:val="0"/>
                <w:color w:val="000000"/>
                <w:sz w:val="18"/>
              </w:rPr>
              <w:t>0</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ونه انو ې</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Verbal inflection</w:t>
            </w:r>
          </w:p>
        </w:tc>
        <w:tc>
          <w:tcPr>
            <w:tcW w:type="dxa" w:w="1008"/>
          </w:tcPr>
          <w:p>
            <w:pPr>
              <w:spacing w:after="0" w:before="0" w:line="240" w:lineRule="auto"/>
            </w:pPr>
            <w:r/>
            <w:r>
              <w:rPr>
                <w:rFonts w:ascii="Times New Roman" w:hAnsi="Times New Roman" w:cs="Times New Roman" w:eastAsia="Times New Roman"/>
                <w:b w:val="0"/>
                <w:i w:val="0"/>
                <w:color w:val="000000"/>
                <w:sz w:val="18"/>
              </w:rPr>
              <w:t>13</w:t>
            </w:r>
          </w:p>
        </w:tc>
        <w:tc>
          <w:tcPr>
            <w:tcW w:type="dxa" w:w="1368"/>
          </w:tcPr>
          <w:p>
            <w:pPr>
              <w:spacing w:after="0" w:before="0" w:line="240" w:lineRule="auto"/>
            </w:pPr>
            <w:r/>
            <w:r>
              <w:rPr>
                <w:rFonts w:ascii="Times New Roman" w:hAnsi="Times New Roman" w:cs="Times New Roman" w:eastAsia="Times New Roman"/>
                <w:b w:val="0"/>
                <w:i w:val="0"/>
                <w:color w:val="000000"/>
                <w:sz w:val="18"/>
              </w:rPr>
              <w:t>7</w:t>
            </w:r>
          </w:p>
        </w:tc>
        <w:tc>
          <w:tcPr>
            <w:tcW w:type="dxa" w:w="936"/>
          </w:tcPr>
          <w:p>
            <w:pPr>
              <w:spacing w:after="0" w:before="0" w:line="240" w:lineRule="auto"/>
            </w:pPr>
            <w:r/>
            <w:r>
              <w:rPr>
                <w:rFonts w:ascii="Times New Roman" w:hAnsi="Times New Roman" w:cs="Times New Roman" w:eastAsia="Times New Roman"/>
                <w:b w:val="0"/>
                <w:i w:val="0"/>
                <w:color w:val="000000"/>
                <w:sz w:val="18"/>
              </w:rPr>
              <w:t>1</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ېدل ول</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Derivation: nouns</w:t>
            </w:r>
          </w:p>
        </w:tc>
        <w:tc>
          <w:tcPr>
            <w:tcW w:type="dxa" w:w="1008"/>
          </w:tcPr>
          <w:p>
            <w:pPr>
              <w:spacing w:after="0" w:before="0" w:line="240" w:lineRule="auto"/>
            </w:pPr>
            <w:r/>
            <w:r>
              <w:rPr>
                <w:rFonts w:ascii="Times New Roman" w:hAnsi="Times New Roman" w:cs="Times New Roman" w:eastAsia="Times New Roman"/>
                <w:b w:val="0"/>
                <w:i w:val="0"/>
                <w:color w:val="000000"/>
                <w:sz w:val="18"/>
              </w:rPr>
              <w:t>56</w:t>
            </w:r>
          </w:p>
        </w:tc>
        <w:tc>
          <w:tcPr>
            <w:tcW w:type="dxa" w:w="1368"/>
          </w:tcPr>
          <w:p>
            <w:pPr>
              <w:spacing w:after="0" w:before="0" w:line="240" w:lineRule="auto"/>
            </w:pPr>
            <w:r/>
            <w:r>
              <w:rPr>
                <w:rFonts w:ascii="Times New Roman" w:hAnsi="Times New Roman" w:cs="Times New Roman" w:eastAsia="Times New Roman"/>
                <w:b w:val="0"/>
                <w:i w:val="0"/>
                <w:color w:val="000000"/>
                <w:sz w:val="18"/>
              </w:rPr>
              <w:t>14</w:t>
            </w:r>
          </w:p>
        </w:tc>
        <w:tc>
          <w:tcPr>
            <w:tcW w:type="dxa" w:w="936"/>
          </w:tcPr>
          <w:p>
            <w:pPr>
              <w:spacing w:after="0" w:before="0" w:line="240" w:lineRule="auto"/>
            </w:pPr>
            <w:r/>
            <w:r>
              <w:rPr>
                <w:rFonts w:ascii="Times New Roman" w:hAnsi="Times New Roman" w:cs="Times New Roman" w:eastAsia="Times New Roman"/>
                <w:b w:val="0"/>
                <w:i w:val="0"/>
                <w:color w:val="000000"/>
                <w:sz w:val="18"/>
              </w:rPr>
              <w:t>16</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توب تیا تون</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Derivation: adjectives</w:t>
            </w:r>
          </w:p>
        </w:tc>
        <w:tc>
          <w:tcPr>
            <w:tcW w:type="dxa" w:w="1008"/>
          </w:tcPr>
          <w:p>
            <w:pPr>
              <w:spacing w:after="0" w:before="0" w:line="240" w:lineRule="auto"/>
            </w:pPr>
            <w:r/>
            <w:r>
              <w:rPr>
                <w:rFonts w:ascii="Times New Roman" w:hAnsi="Times New Roman" w:cs="Times New Roman" w:eastAsia="Times New Roman"/>
                <w:b w:val="0"/>
                <w:i w:val="0"/>
                <w:color w:val="000000"/>
                <w:sz w:val="18"/>
              </w:rPr>
              <w:t>14</w:t>
            </w:r>
          </w:p>
        </w:tc>
        <w:tc>
          <w:tcPr>
            <w:tcW w:type="dxa" w:w="1368"/>
          </w:tcPr>
          <w:p>
            <w:pPr>
              <w:spacing w:after="0" w:before="0" w:line="240" w:lineRule="auto"/>
            </w:pPr>
            <w:r/>
            <w:r>
              <w:rPr>
                <w:rFonts w:ascii="Times New Roman" w:hAnsi="Times New Roman" w:cs="Times New Roman" w:eastAsia="Times New Roman"/>
                <w:b w:val="0"/>
                <w:i w:val="0"/>
                <w:color w:val="000000"/>
                <w:sz w:val="18"/>
              </w:rPr>
              <w:t>2</w:t>
            </w:r>
          </w:p>
        </w:tc>
        <w:tc>
          <w:tcPr>
            <w:tcW w:type="dxa" w:w="936"/>
          </w:tcPr>
          <w:p>
            <w:pPr>
              <w:spacing w:after="0" w:before="0" w:line="240" w:lineRule="auto"/>
            </w:pPr>
            <w:r/>
            <w:r>
              <w:rPr>
                <w:rFonts w:ascii="Times New Roman" w:hAnsi="Times New Roman" w:cs="Times New Roman" w:eastAsia="Times New Roman"/>
                <w:b w:val="0"/>
                <w:i w:val="0"/>
                <w:color w:val="000000"/>
                <w:sz w:val="18"/>
              </w:rPr>
              <w:t>4</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یز مند ناک</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Derivation: verbs</w:t>
            </w:r>
          </w:p>
        </w:tc>
        <w:tc>
          <w:tcPr>
            <w:tcW w:type="dxa" w:w="1008"/>
          </w:tcPr>
          <w:p>
            <w:pPr>
              <w:spacing w:after="0" w:before="0" w:line="240" w:lineRule="auto"/>
            </w:pPr>
            <w:r/>
            <w:r>
              <w:rPr>
                <w:rFonts w:ascii="Times New Roman" w:hAnsi="Times New Roman" w:cs="Times New Roman" w:eastAsia="Times New Roman"/>
                <w:b w:val="0"/>
                <w:i w:val="0"/>
                <w:color w:val="000000"/>
                <w:sz w:val="18"/>
              </w:rPr>
              <w:t>1</w:t>
            </w:r>
          </w:p>
        </w:tc>
        <w:tc>
          <w:tcPr>
            <w:tcW w:type="dxa" w:w="1368"/>
          </w:tcPr>
          <w:p>
            <w:pPr>
              <w:spacing w:after="0" w:before="0" w:line="240" w:lineRule="auto"/>
            </w:pPr>
            <w:r/>
            <w:r>
              <w:rPr>
                <w:rFonts w:ascii="Times New Roman" w:hAnsi="Times New Roman" w:cs="Times New Roman" w:eastAsia="Times New Roman"/>
                <w:b w:val="0"/>
                <w:i w:val="0"/>
                <w:color w:val="000000"/>
                <w:sz w:val="18"/>
              </w:rPr>
              <w:t>1</w:t>
            </w:r>
          </w:p>
        </w:tc>
        <w:tc>
          <w:tcPr>
            <w:tcW w:type="dxa" w:w="936"/>
          </w:tcPr>
          <w:p>
            <w:pPr>
              <w:spacing w:after="0" w:before="0" w:line="240" w:lineRule="auto"/>
            </w:pPr>
            <w:r/>
            <w:r>
              <w:rPr>
                <w:rFonts w:ascii="Times New Roman" w:hAnsi="Times New Roman" w:cs="Times New Roman" w:eastAsia="Times New Roman"/>
                <w:b w:val="0"/>
                <w:i w:val="0"/>
                <w:color w:val="000000"/>
                <w:sz w:val="18"/>
              </w:rPr>
              <w:t>0</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لې</w:t>
            </w:r>
          </w:p>
        </w:tc>
      </w:tr>
      <w:tr>
        <w:tc>
          <w:tcPr>
            <w:tcW w:type="dxa" w:w="2880"/>
          </w:tcPr>
          <w:p>
            <w:pPr>
              <w:spacing w:after="0" w:before="0" w:line="240" w:lineRule="auto"/>
            </w:pPr>
            <w:r/>
            <w:r>
              <w:rPr>
                <w:rFonts w:ascii="Times New Roman" w:hAnsi="Times New Roman" w:cs="Times New Roman" w:eastAsia="Times New Roman"/>
                <w:b w:val="0"/>
                <w:i w:val="0"/>
                <w:color w:val="000000"/>
                <w:sz w:val="18"/>
              </w:rPr>
              <w:t>Prefixes</w:t>
            </w:r>
          </w:p>
        </w:tc>
        <w:tc>
          <w:tcPr>
            <w:tcW w:type="dxa" w:w="1008"/>
          </w:tcPr>
          <w:p>
            <w:pPr>
              <w:spacing w:after="0" w:before="0" w:line="240" w:lineRule="auto"/>
            </w:pPr>
            <w:r/>
            <w:r>
              <w:rPr>
                <w:rFonts w:ascii="Times New Roman" w:hAnsi="Times New Roman" w:cs="Times New Roman" w:eastAsia="Times New Roman"/>
                <w:b w:val="0"/>
                <w:i w:val="0"/>
                <w:color w:val="000000"/>
                <w:sz w:val="18"/>
              </w:rPr>
              <w:t>10</w:t>
            </w:r>
          </w:p>
        </w:tc>
        <w:tc>
          <w:tcPr>
            <w:tcW w:type="dxa" w:w="1368"/>
          </w:tcPr>
          <w:p>
            <w:pPr>
              <w:spacing w:after="0" w:before="0" w:line="240" w:lineRule="auto"/>
            </w:pPr>
            <w:r/>
            <w:r>
              <w:rPr>
                <w:rFonts w:ascii="Times New Roman" w:hAnsi="Times New Roman" w:cs="Times New Roman" w:eastAsia="Times New Roman"/>
                <w:b w:val="0"/>
                <w:i w:val="0"/>
                <w:color w:val="000000"/>
                <w:sz w:val="18"/>
              </w:rPr>
              <w:t>0</w:t>
            </w:r>
          </w:p>
        </w:tc>
        <w:tc>
          <w:tcPr>
            <w:tcW w:type="dxa" w:w="936"/>
          </w:tcPr>
          <w:p>
            <w:pPr>
              <w:spacing w:after="0" w:before="0" w:line="240" w:lineRule="auto"/>
            </w:pPr>
            <w:r/>
            <w:r>
              <w:rPr>
                <w:rFonts w:ascii="Times New Roman" w:hAnsi="Times New Roman" w:cs="Times New Roman" w:eastAsia="Times New Roman"/>
                <w:b w:val="0"/>
                <w:i w:val="0"/>
                <w:color w:val="000000"/>
                <w:sz w:val="18"/>
              </w:rPr>
              <w:t>4</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t>هم بیا نیم</w:t>
            </w:r>
          </w:p>
        </w:tc>
      </w:tr>
      <w:tr>
        <w:tc>
          <w:tcPr>
            <w:tcW w:type="dxa" w:w="2880"/>
          </w:tcPr>
          <w:p>
            <w:pPr>
              <w:spacing w:after="0" w:before="0" w:line="240" w:lineRule="auto"/>
            </w:pPr>
            <w:r/>
            <w:r>
              <w:rPr>
                <w:rFonts w:ascii="Times New Roman" w:hAnsi="Times New Roman" w:cs="Times New Roman" w:eastAsia="Times New Roman"/>
                <w:b/>
                <w:i w:val="0"/>
                <w:color w:val="000000"/>
                <w:sz w:val="18"/>
              </w:rPr>
              <w:t>Total</w:t>
            </w:r>
          </w:p>
        </w:tc>
        <w:tc>
          <w:tcPr>
            <w:tcW w:type="dxa" w:w="1008"/>
          </w:tcPr>
          <w:p>
            <w:pPr>
              <w:spacing w:after="0" w:before="0" w:line="240" w:lineRule="auto"/>
            </w:pPr>
            <w:r/>
            <w:r>
              <w:rPr>
                <w:rFonts w:ascii="Times New Roman" w:hAnsi="Times New Roman" w:cs="Times New Roman" w:eastAsia="Times New Roman"/>
                <w:b/>
                <w:i w:val="0"/>
                <w:color w:val="000000"/>
                <w:sz w:val="18"/>
              </w:rPr>
              <w:t>117</w:t>
            </w:r>
          </w:p>
        </w:tc>
        <w:tc>
          <w:tcPr>
            <w:tcW w:type="dxa" w:w="1368"/>
          </w:tcPr>
          <w:p>
            <w:pPr>
              <w:spacing w:after="0" w:before="0" w:line="240" w:lineRule="auto"/>
            </w:pPr>
            <w:r/>
            <w:r>
              <w:rPr>
                <w:rFonts w:ascii="Times New Roman" w:hAnsi="Times New Roman" w:cs="Times New Roman" w:eastAsia="Times New Roman"/>
                <w:b/>
                <w:i w:val="0"/>
                <w:color w:val="000000"/>
                <w:sz w:val="18"/>
              </w:rPr>
              <w:t>39</w:t>
            </w:r>
          </w:p>
        </w:tc>
        <w:tc>
          <w:tcPr>
            <w:tcW w:type="dxa" w:w="936"/>
          </w:tcPr>
          <w:p>
            <w:pPr>
              <w:spacing w:after="0" w:before="0" w:line="240" w:lineRule="auto"/>
            </w:pPr>
            <w:r/>
            <w:r>
              <w:rPr>
                <w:rFonts w:ascii="Times New Roman" w:hAnsi="Times New Roman" w:cs="Times New Roman" w:eastAsia="Times New Roman"/>
                <w:b/>
                <w:i w:val="0"/>
                <w:color w:val="000000"/>
                <w:sz w:val="18"/>
              </w:rPr>
              <w:t>25</w:t>
            </w:r>
          </w:p>
        </w:tc>
        <w:tc>
          <w:tcPr>
            <w:tcW w:type="dxa" w:w="3312"/>
          </w:tcPr>
          <w:p>
            <w:pPr>
              <w:spacing w:after="0" w:before="0" w:line="240" w:lineRule="auto"/>
            </w:pPr>
            <w:r/>
            <w:r>
              <w:rPr>
                <w:rFonts w:ascii="Noto Naskh Arabic" w:hAnsi="Noto Naskh Arabic" w:cs="Noto Naskh Arabic" w:eastAsia="Noto Naskh Arabic"/>
                <w:b w:val="0"/>
                <w:i w:val="0"/>
                <w:color w:val="000000"/>
                <w:sz w:val="18"/>
                <w:rtl w:val="1"/>
              </w:rPr>
            </w:r>
          </w:p>
        </w:tc>
      </w:tr>
    </w:tbl>
    <w:p>
      <w:pPr>
        <w:spacing w:before="40" w:after="200"/>
      </w:pPr>
      <w:r>
        <w:rPr>
          <w:rFonts w:ascii="Times New Roman" w:hAnsi="Times New Roman" w:cs="Times New Roman" w:eastAsia="Times New Roman"/>
          <w:b w:val="0"/>
          <w:i/>
          <w:color w:val="444444"/>
          <w:sz w:val="17"/>
        </w:rPr>
        <w:t>“Published” counts the rules citing a published grammar or lexical resource; “kept” counts those documented and never stripped. The full inventory is Appendix A.</w:t>
      </w:r>
    </w:p>
    <w:p>
      <w:pPr>
        <w:sectPr>
          <w:type w:val="continuous"/>
          <w:pgSz w:w="12240" w:h="15840"/>
          <w:pgMar w:top="1296" w:right="1224" w:bottom="1296" w:left="1224" w:header="720" w:footer="720" w:gutter="0"/>
          <w:cols w:space="360" w:num="1"/>
          <w:docGrid w:linePitch="360"/>
        </w:sectPr>
      </w:pPr>
    </w:p>
    <w:p>
      <w:pPr>
        <w:keepNext/>
        <w:spacing w:before="160" w:after="80"/>
      </w:pPr>
      <w:r>
        <w:rPr>
          <w:rFonts w:ascii="Times New Roman" w:hAnsi="Times New Roman" w:cs="Times New Roman" w:eastAsia="Times New Roman"/>
          <w:b/>
          <w:i/>
          <w:color w:val="000000"/>
          <w:sz w:val="20"/>
        </w:rPr>
        <w:t>C. Length rules</w:t>
      </w:r>
    </w:p>
    <w:p>
      <w:pPr>
        <w:spacing w:after="120" w:before="0" w:line="259" w:lineRule="auto"/>
        <w:jc w:val="both"/>
      </w:pPr>
      <w:r>
        <w:rPr>
          <w:rFonts w:ascii="Times New Roman" w:hAnsi="Times New Roman" w:cs="Times New Roman" w:eastAsia="Times New Roman"/>
          <w:b w:val="0"/>
          <w:i w:val="0"/>
          <w:color w:val="000000"/>
          <w:sz w:val="20"/>
        </w:rPr>
        <w:t xml:space="preserve">Three rules were contributed by the author, a native speaker of Pashto, from his own judgement, and then tested against the annotated data. A word of three letters or fewer is returned unchanged. A word of four or five letters ending in one of the five ye letters or in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loses that letter. A word ending in </w:t>
      </w:r>
      <w:r>
        <w:rPr>
          <w:rFonts w:ascii="Noto Naskh Arabic" w:hAnsi="Noto Naskh Arabic" w:cs="Noto Naskh Arabic" w:eastAsia="Noto Naskh Arabic"/>
          <w:b w:val="0"/>
          <w:i w:val="0"/>
          <w:color w:val="000000"/>
          <w:sz w:val="22"/>
          <w:rtl w:val="1"/>
        </w:rPr>
        <w:t>ستان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loses that suffix, and stripping stops there.</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The last condition is necessary: allowing the general rules to continue produced </w:t>
      </w:r>
      <w:r>
        <w:rPr>
          <w:rFonts w:ascii="Noto Naskh Arabic" w:hAnsi="Noto Naskh Arabic" w:cs="Noto Naskh Arabic" w:eastAsia="Noto Naskh Arabic"/>
          <w:b w:val="0"/>
          <w:i w:val="0"/>
          <w:color w:val="000000"/>
          <w:sz w:val="22"/>
          <w:rtl w:val="1"/>
        </w:rPr>
        <w:t>ترکمنستان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ترک</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rather than </w:t>
      </w:r>
      <w:r>
        <w:rPr>
          <w:rFonts w:ascii="Noto Naskh Arabic" w:hAnsi="Noto Naskh Arabic" w:cs="Noto Naskh Arabic" w:eastAsia="Noto Naskh Arabic"/>
          <w:b w:val="0"/>
          <w:i w:val="0"/>
          <w:color w:val="000000"/>
          <w:sz w:val="22"/>
          <w:rtl w:val="1"/>
        </w:rPr>
        <w:t>ترکمن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The second rule originally included </w:t>
      </w:r>
      <w:r>
        <w:rPr>
          <w:rFonts w:ascii="Noto Naskh Arabic" w:hAnsi="Noto Naskh Arabic" w:cs="Noto Naskh Arabic" w:eastAsia="Noto Naskh Arabic"/>
          <w:b w:val="0"/>
          <w:i w:val="0"/>
          <w:color w:val="000000"/>
          <w:sz w:val="22"/>
          <w:rtl w:val="1"/>
        </w:rPr>
        <w:t>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which we removed after measuring it. On a verb </w:t>
      </w:r>
      <w:r>
        <w:rPr>
          <w:rFonts w:ascii="Noto Naskh Arabic" w:hAnsi="Noto Naskh Arabic" w:cs="Noto Naskh Arabic" w:eastAsia="Noto Naskh Arabic"/>
          <w:b w:val="0"/>
          <w:i w:val="0"/>
          <w:color w:val="000000"/>
          <w:sz w:val="22"/>
          <w:rtl w:val="1"/>
        </w:rPr>
        <w:t>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the infinitive ending, but on a noun it is part of the root, and the rule could not distinguish the two: it reduced </w:t>
      </w:r>
      <w:r>
        <w:rPr>
          <w:rFonts w:ascii="Noto Naskh Arabic" w:hAnsi="Noto Naskh Arabic" w:cs="Noto Naskh Arabic" w:eastAsia="Noto Naskh Arabic"/>
          <w:b w:val="0"/>
          <w:i w:val="0"/>
          <w:color w:val="000000"/>
          <w:sz w:val="22"/>
          <w:rtl w:val="1"/>
        </w:rPr>
        <w:t>کابل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to </w:t>
      </w:r>
      <w:r>
        <w:rPr>
          <w:rFonts w:ascii="Noto Naskh Arabic" w:hAnsi="Noto Naskh Arabic" w:cs="Noto Naskh Arabic" w:eastAsia="Noto Naskh Arabic"/>
          <w:b w:val="0"/>
          <w:i w:val="0"/>
          <w:color w:val="000000"/>
          <w:sz w:val="22"/>
          <w:rtl w:val="1"/>
        </w:rPr>
        <w:t>کاب</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لامل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to </w:t>
      </w:r>
      <w:r>
        <w:rPr>
          <w:rFonts w:ascii="Noto Naskh Arabic" w:hAnsi="Noto Naskh Arabic" w:cs="Noto Naskh Arabic" w:eastAsia="Noto Naskh Arabic"/>
          <w:b w:val="0"/>
          <w:i w:val="0"/>
          <w:color w:val="000000"/>
          <w:sz w:val="22"/>
          <w:rtl w:val="1"/>
        </w:rPr>
        <w:t>لام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accounting for 51 over-strips on its own.</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A fourth rule was proposed and rejected. It would have removed the last three characters of any non-Pashto word of seven characters or more. Measured against three independent references, removing a documented affix instead was more accurate in both careful annotations (45.0% against 25.0% on the development set, 51.6% against 43.5% on the held-out set). Every word the rule damaged carried a genuine affix: </w:t>
      </w:r>
      <w:r>
        <w:rPr>
          <w:rFonts w:ascii="Noto Naskh Arabic" w:hAnsi="Noto Naskh Arabic" w:cs="Noto Naskh Arabic" w:eastAsia="Noto Naskh Arabic"/>
          <w:b w:val="0"/>
          <w:i w:val="0"/>
          <w:color w:val="000000"/>
          <w:sz w:val="22"/>
          <w:rtl w:val="1"/>
        </w:rPr>
        <w:t>مسووليت</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became </w:t>
      </w:r>
      <w:r>
        <w:rPr>
          <w:rFonts w:ascii="Noto Naskh Arabic" w:hAnsi="Noto Naskh Arabic" w:cs="Noto Naskh Arabic" w:eastAsia="Noto Naskh Arabic"/>
          <w:b w:val="0"/>
          <w:i w:val="0"/>
          <w:color w:val="000000"/>
          <w:sz w:val="22"/>
          <w:rtl w:val="1"/>
        </w:rPr>
        <w:t>مسوو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where the affix is </w:t>
      </w:r>
      <w:r>
        <w:rPr>
          <w:rFonts w:ascii="Noto Naskh Arabic" w:hAnsi="Noto Naskh Arabic" w:cs="Noto Naskh Arabic" w:eastAsia="Noto Naskh Arabic"/>
          <w:b w:val="0"/>
          <w:i w:val="0"/>
          <w:color w:val="000000"/>
          <w:sz w:val="22"/>
          <w:rtl w:val="1"/>
        </w:rPr>
        <w:t>یت</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اعلانات</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became </w:t>
      </w:r>
      <w:r>
        <w:rPr>
          <w:rFonts w:ascii="Noto Naskh Arabic" w:hAnsi="Noto Naskh Arabic" w:cs="Noto Naskh Arabic" w:eastAsia="Noto Naskh Arabic"/>
          <w:b w:val="0"/>
          <w:i w:val="0"/>
          <w:color w:val="000000"/>
          <w:sz w:val="22"/>
          <w:rtl w:val="1"/>
        </w:rPr>
        <w:t>اعلا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where the affix is </w:t>
      </w:r>
      <w:r>
        <w:rPr>
          <w:rFonts w:ascii="Noto Naskh Arabic" w:hAnsi="Noto Naskh Arabic" w:cs="Noto Naskh Arabic" w:eastAsia="Noto Naskh Arabic"/>
          <w:b w:val="0"/>
          <w:i w:val="0"/>
          <w:color w:val="000000"/>
          <w:sz w:val="22"/>
          <w:rtl w:val="1"/>
        </w:rPr>
        <w:t>ات</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The rule fired before the inventory was consulted and cut through the root.</w:t>
      </w:r>
    </w:p>
    <w:p>
      <w:pPr>
        <w:keepNext/>
        <w:spacing w:before="160" w:after="80"/>
      </w:pPr>
      <w:r>
        <w:rPr>
          <w:rFonts w:ascii="Times New Roman" w:hAnsi="Times New Roman" w:cs="Times New Roman" w:eastAsia="Times New Roman"/>
          <w:b/>
          <w:i/>
          <w:color w:val="000000"/>
          <w:sz w:val="20"/>
        </w:rPr>
        <w:t>D. Candidate generation and selection</w:t>
      </w:r>
    </w:p>
    <w:p>
      <w:pPr>
        <w:spacing w:after="120" w:before="0" w:line="259" w:lineRule="auto"/>
        <w:jc w:val="both"/>
      </w:pPr>
      <w:r>
        <w:rPr>
          <w:rFonts w:ascii="Times New Roman" w:hAnsi="Times New Roman" w:cs="Times New Roman" w:eastAsia="Times New Roman"/>
          <w:b w:val="0"/>
          <w:i w:val="0"/>
          <w:color w:val="000000"/>
          <w:sz w:val="20"/>
        </w:rPr>
        <w:t xml:space="preserve">Generation and selection are separate, which is the central design decision borrowed from the Persian and Urdu hybrid systems. The generator applies every rule that fits and returns all distinct forms reached, including the original word with nothing removed. For </w:t>
      </w:r>
      <w:r>
        <w:rPr>
          <w:rFonts w:ascii="Noto Naskh Arabic" w:hAnsi="Noto Naskh Arabic" w:cs="Noto Naskh Arabic" w:eastAsia="Noto Naskh Arabic"/>
          <w:b w:val="0"/>
          <w:i w:val="0"/>
          <w:color w:val="000000"/>
          <w:sz w:val="22"/>
          <w:rtl w:val="1"/>
        </w:rPr>
        <w:t>کورونو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the pool contains the untouched form, the result of removing </w:t>
      </w:r>
      <w:r>
        <w:rPr>
          <w:rFonts w:ascii="Noto Naskh Arabic" w:hAnsi="Noto Naskh Arabic" w:cs="Noto Naskh Arabic" w:eastAsia="Noto Naskh Arabic"/>
          <w:b w:val="0"/>
          <w:i w:val="0"/>
          <w:color w:val="000000"/>
          <w:sz w:val="22"/>
          <w:rtl w:val="1"/>
        </w:rPr>
        <w:t>ونو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the result of removing </w:t>
      </w:r>
      <w:r>
        <w:rPr>
          <w:rFonts w:ascii="Noto Naskh Arabic" w:hAnsi="Noto Naskh Arabic" w:cs="Noto Naskh Arabic" w:eastAsia="Noto Naskh Arabic"/>
          <w:b w:val="0"/>
          <w:i w:val="0"/>
          <w:color w:val="000000"/>
          <w:sz w:val="22"/>
          <w:rtl w:val="1"/>
        </w:rPr>
        <w:t>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alone. Nothing is decided at this stage, which is what allows a shallower analysis to displace a deeper one.</w:t>
      </w:r>
    </w:p>
    <w:p>
      <w:pPr>
        <w:spacing w:after="120" w:before="0" w:line="259" w:lineRule="auto"/>
        <w:ind w:firstLine="259"/>
        <w:jc w:val="both"/>
      </w:pPr>
      <w:r>
        <w:rPr>
          <w:rFonts w:ascii="Times New Roman" w:hAnsi="Times New Roman" w:cs="Times New Roman" w:eastAsia="Times New Roman"/>
          <w:b w:val="0"/>
          <w:i w:val="0"/>
          <w:color w:val="000000"/>
          <w:sz w:val="20"/>
        </w:rPr>
        <w:t>Selection scores each candidate on how much affix material was removed, whether other words in the corpus are built on the same stem, and whether the stem itself is attested. Two corrections to this stage were necessary during development and are worth recording, since both are easy to get wrong.</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First, an early version required the stem to be an attested Pashto word before accepting a strip. That is incorrect: the output of a stemmer is a class label, and Porter's </w:t>
      </w:r>
      <w:r>
        <w:rPr>
          <w:rFonts w:ascii="Times New Roman" w:hAnsi="Times New Roman" w:cs="Times New Roman" w:eastAsia="Times New Roman"/>
          <w:b w:val="0"/>
          <w:i/>
          <w:color w:val="000000"/>
          <w:sz w:val="20"/>
        </w:rPr>
        <w:t>relat</w:t>
      </w:r>
      <w:r>
        <w:rPr>
          <w:rFonts w:ascii="Times New Roman" w:hAnsi="Times New Roman" w:cs="Times New Roman" w:eastAsia="Times New Roman"/>
          <w:b w:val="0"/>
          <w:i w:val="0"/>
          <w:color w:val="000000"/>
          <w:sz w:val="20"/>
        </w:rPr>
        <w:t xml:space="preserve"> is not an English word either. Attestation now raises a candidate's score without gating it, and the system freely produces stems that are not words, including </w:t>
      </w:r>
      <w:r>
        <w:rPr>
          <w:rFonts w:ascii="Noto Naskh Arabic" w:hAnsi="Noto Naskh Arabic" w:cs="Noto Naskh Arabic" w:eastAsia="Noto Naskh Arabic"/>
          <w:b w:val="0"/>
          <w:i w:val="0"/>
          <w:color w:val="000000"/>
          <w:sz w:val="22"/>
          <w:rtl w:val="1"/>
        </w:rPr>
        <w:t>ښوون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لوبغاړ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پوهن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p>
    <w:p>
      <w:pPr>
        <w:spacing w:after="120" w:before="0" w:line="259" w:lineRule="auto"/>
        <w:ind w:firstLine="259"/>
        <w:jc w:val="both"/>
      </w:pPr>
      <w:r>
        <w:rPr>
          <w:rFonts w:ascii="Times New Roman" w:hAnsi="Times New Roman" w:cs="Times New Roman" w:eastAsia="Times New Roman"/>
          <w:b w:val="0"/>
          <w:i w:val="0"/>
          <w:color w:val="000000"/>
          <w:sz w:val="20"/>
        </w:rPr>
        <w:t>Second, the unstripped input word is almost always present in the corpus, so awarding it the full attestation bonus made inaction the default winner and concealed every single-letter inflection. Presence in a corpus is evidence that a string is a word, not that it is a stem, and the no-strip candidate now receives a much smaller bonus.</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A small number of affix groups bypass the scorer entirely. The abstract-noun and place suffixes </w:t>
      </w:r>
      <w:r>
        <w:rPr>
          <w:rFonts w:ascii="Noto Naskh Arabic" w:hAnsi="Noto Naskh Arabic" w:cs="Noto Naskh Arabic" w:eastAsia="Noto Naskh Arabic"/>
          <w:b w:val="0"/>
          <w:i w:val="0"/>
          <w:color w:val="000000"/>
          <w:sz w:val="22"/>
          <w:rtl w:val="1"/>
        </w:rPr>
        <w:t>تیا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توب</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والی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تون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are long and unambiguous, so no competing analysis exists for the scorer to weigh; leaving them arbitrated meant that </w:t>
      </w:r>
      <w:r>
        <w:rPr>
          <w:rFonts w:ascii="Noto Naskh Arabic" w:hAnsi="Noto Naskh Arabic" w:cs="Noto Naskh Arabic" w:eastAsia="Noto Naskh Arabic"/>
          <w:b w:val="0"/>
          <w:i w:val="0"/>
          <w:color w:val="000000"/>
          <w:sz w:val="22"/>
          <w:rtl w:val="1"/>
        </w:rPr>
        <w:t>روغتیا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پوهنتون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remained unchanged because </w:t>
      </w:r>
      <w:r>
        <w:rPr>
          <w:rFonts w:ascii="Noto Naskh Arabic" w:hAnsi="Noto Naskh Arabic" w:cs="Noto Naskh Arabic" w:eastAsia="Noto Naskh Arabic"/>
          <w:b w:val="0"/>
          <w:i w:val="0"/>
          <w:color w:val="000000"/>
          <w:sz w:val="22"/>
          <w:rtl w:val="1"/>
        </w:rPr>
        <w:t>روغ</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پوهن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are absent from the lexicon.</w:t>
      </w:r>
    </w:p>
    <w:p>
      <w:pPr>
        <w:keepNext/>
        <w:spacing w:before="160" w:after="80"/>
      </w:pPr>
      <w:r>
        <w:rPr>
          <w:rFonts w:ascii="Times New Roman" w:hAnsi="Times New Roman" w:cs="Times New Roman" w:eastAsia="Times New Roman"/>
          <w:b/>
          <w:i/>
          <w:color w:val="000000"/>
          <w:sz w:val="20"/>
        </w:rPr>
        <w:t>E. Guards</w:t>
      </w:r>
    </w:p>
    <w:p>
      <w:pPr>
        <w:spacing w:after="120" w:before="0" w:line="259" w:lineRule="auto"/>
        <w:jc w:val="both"/>
      </w:pPr>
      <w:r>
        <w:rPr>
          <w:rFonts w:ascii="Times New Roman" w:hAnsi="Times New Roman" w:cs="Times New Roman" w:eastAsia="Times New Roman"/>
          <w:b w:val="0"/>
          <w:i w:val="0"/>
          <w:color w:val="000000"/>
          <w:sz w:val="20"/>
        </w:rPr>
        <w:t xml:space="preserve">Two guards were added after error analysis. A prefix is removed only when what remains is itself an attested word. Without it the system strips </w:t>
      </w:r>
      <w:r>
        <w:rPr>
          <w:rFonts w:ascii="Noto Naskh Arabic" w:hAnsi="Noto Naskh Arabic" w:cs="Noto Naskh Arabic" w:eastAsia="Noto Naskh Arabic"/>
          <w:b w:val="0"/>
          <w:i w:val="0"/>
          <w:color w:val="000000"/>
          <w:sz w:val="22"/>
          <w:rtl w:val="1"/>
        </w:rPr>
        <w:t>لا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from </w:t>
      </w:r>
      <w:r>
        <w:rPr>
          <w:rFonts w:ascii="Noto Naskh Arabic" w:hAnsi="Noto Naskh Arabic" w:cs="Noto Naskh Arabic" w:eastAsia="Noto Naskh Arabic"/>
          <w:b w:val="0"/>
          <w:i w:val="0"/>
          <w:color w:val="000000"/>
          <w:sz w:val="22"/>
          <w:rtl w:val="1"/>
        </w:rPr>
        <w:t>لانسیټ</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leaving </w:t>
      </w:r>
      <w:r>
        <w:rPr>
          <w:rFonts w:ascii="Noto Naskh Arabic" w:hAnsi="Noto Naskh Arabic" w:cs="Noto Naskh Arabic" w:eastAsia="Noto Naskh Arabic"/>
          <w:b w:val="0"/>
          <w:i w:val="0"/>
          <w:color w:val="000000"/>
          <w:sz w:val="22"/>
          <w:rtl w:val="1"/>
        </w:rPr>
        <w:t>نسیټ</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from </w:t>
      </w:r>
      <w:r>
        <w:rPr>
          <w:rFonts w:ascii="Noto Naskh Arabic" w:hAnsi="Noto Naskh Arabic" w:cs="Noto Naskh Arabic" w:eastAsia="Noto Naskh Arabic"/>
          <w:b w:val="0"/>
          <w:i w:val="0"/>
          <w:color w:val="000000"/>
          <w:sz w:val="22"/>
          <w:rtl w:val="1"/>
        </w:rPr>
        <w:t>لاانتها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leaving </w:t>
      </w:r>
      <w:r>
        <w:rPr>
          <w:rFonts w:ascii="Noto Naskh Arabic" w:hAnsi="Noto Naskh Arabic" w:cs="Noto Naskh Arabic" w:eastAsia="Noto Naskh Arabic"/>
          <w:b w:val="0"/>
          <w:i w:val="0"/>
          <w:color w:val="000000"/>
          <w:sz w:val="22"/>
          <w:rtl w:val="1"/>
        </w:rPr>
        <w:t>انتها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with it, both words are returned whole. The guard is conservative in both directions, since </w:t>
      </w:r>
      <w:r>
        <w:rPr>
          <w:rFonts w:ascii="Noto Naskh Arabic" w:hAnsi="Noto Naskh Arabic" w:cs="Noto Naskh Arabic" w:eastAsia="Noto Naskh Arabic"/>
          <w:b w:val="0"/>
          <w:i w:val="0"/>
          <w:color w:val="000000"/>
          <w:sz w:val="22"/>
          <w:rtl w:val="1"/>
        </w:rPr>
        <w:t>لاانتها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genuinely is </w:t>
      </w:r>
      <w:r>
        <w:rPr>
          <w:rFonts w:ascii="Noto Naskh Arabic" w:hAnsi="Noto Naskh Arabic" w:cs="Noto Naskh Arabic" w:eastAsia="Noto Naskh Arabic"/>
          <w:b w:val="0"/>
          <w:i w:val="0"/>
          <w:color w:val="000000"/>
          <w:sz w:val="22"/>
          <w:rtl w:val="1"/>
        </w:rPr>
        <w:t>لا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انتها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and we accept the missed strip in exchange for not cutting into loanwords.</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The second guard concerns the interaction between the prefix rules and the length rules. A word of four or five letters that begins with a removable prefix is passed to the full inventory instead of simply losing its last letter. Only a prefix that may actually be removed counts: </w:t>
      </w:r>
      <w:r>
        <w:rPr>
          <w:rFonts w:ascii="Noto Naskh Arabic" w:hAnsi="Noto Naskh Arabic" w:cs="Noto Naskh Arabic" w:eastAsia="Noto Naskh Arabic"/>
          <w:b w:val="0"/>
          <w:i w:val="0"/>
          <w:color w:val="000000"/>
          <w:sz w:val="22"/>
          <w:rtl w:val="1"/>
        </w:rPr>
        <w:t>نا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kept rather than stripped, so </w:t>
      </w:r>
      <w:r>
        <w:rPr>
          <w:rFonts w:ascii="Noto Naskh Arabic" w:hAnsi="Noto Naskh Arabic" w:cs="Noto Naskh Arabic" w:eastAsia="Noto Naskh Arabic"/>
          <w:b w:val="0"/>
          <w:i w:val="0"/>
          <w:color w:val="000000"/>
          <w:sz w:val="22"/>
          <w:rtl w:val="1"/>
        </w:rPr>
        <w:t>ناوړه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still handled by the length rule and becomes </w:t>
      </w:r>
      <w:r>
        <w:rPr>
          <w:rFonts w:ascii="Noto Naskh Arabic" w:hAnsi="Noto Naskh Arabic" w:cs="Noto Naskh Arabic" w:eastAsia="Noto Naskh Arabic"/>
          <w:b w:val="0"/>
          <w:i w:val="0"/>
          <w:color w:val="000000"/>
          <w:sz w:val="22"/>
          <w:rtl w:val="1"/>
        </w:rPr>
        <w:t>ناوړ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which is what the annotation gives.</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A third component was implemented and then removed. A compound splitter returned the head of a word it judged to be a compound, which conflicted with the annotation policy's decision to keep compounds whole. Measured, it fired on seven types across the two evaluation sets and was wrong on all seven, usually because the “head” it returned was itself a suffix: </w:t>
      </w:r>
      <w:r>
        <w:rPr>
          <w:rFonts w:ascii="Noto Naskh Arabic" w:hAnsi="Noto Naskh Arabic" w:cs="Noto Naskh Arabic" w:eastAsia="Noto Naskh Arabic"/>
          <w:b w:val="0"/>
          <w:i w:val="0"/>
          <w:color w:val="000000"/>
          <w:sz w:val="22"/>
          <w:rtl w:val="1"/>
        </w:rPr>
        <w:t>نړۍوال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وال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پټرولیم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یم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Disabling it is worth 0.22 points on the development set and 0.20 on held-out text. Splitting Pashto compounds reliably needs a lexicon of free forms that we do not have, and guessing at the boundary was worse than leaving it alone.</w:t>
      </w:r>
    </w:p>
    <w:p>
      <w:pPr>
        <w:keepNext/>
        <w:spacing w:before="160" w:after="80"/>
      </w:pPr>
      <w:r>
        <w:rPr>
          <w:rFonts w:ascii="Times New Roman" w:hAnsi="Times New Roman" w:cs="Times New Roman" w:eastAsia="Times New Roman"/>
          <w:b/>
          <w:i/>
          <w:color w:val="000000"/>
          <w:sz w:val="20"/>
        </w:rPr>
        <w:t>F. The verb dictionary and the scope of the task</w:t>
      </w:r>
    </w:p>
    <w:p>
      <w:pPr>
        <w:spacing w:after="120" w:before="0" w:line="259" w:lineRule="auto"/>
        <w:jc w:val="both"/>
      </w:pPr>
      <w:r>
        <w:rPr>
          <w:rFonts w:ascii="Times New Roman" w:hAnsi="Times New Roman" w:cs="Times New Roman" w:eastAsia="Times New Roman"/>
          <w:b w:val="0"/>
          <w:i w:val="0"/>
          <w:color w:val="000000"/>
          <w:sz w:val="20"/>
        </w:rPr>
        <w:t xml:space="preserve">The system includes a dictionary of 42 strong verbs, of which 34 are checked against a printed grammar and 8 are marked unverified. The dictionary maps an inflected form to its verb: </w:t>
      </w:r>
      <w:r>
        <w:rPr>
          <w:rFonts w:ascii="Noto Naskh Arabic" w:hAnsi="Noto Naskh Arabic" w:cs="Noto Naskh Arabic" w:eastAsia="Noto Naskh Arabic"/>
          <w:b w:val="0"/>
          <w:i w:val="0"/>
          <w:color w:val="000000"/>
          <w:sz w:val="22"/>
          <w:rtl w:val="1"/>
        </w:rPr>
        <w:t>شو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کېدل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That output is a lemma, and substituting one word for another is lemmatization rather than stemming. On the word types whose reference is a truncation, the dictionary decides the output on 61 of them and is right on 11, because it supplies the wrong kind of answer; it costs 1.03 points on the development set and 1.00 on held-out text.</w:t>
      </w:r>
    </w:p>
    <w:p>
      <w:pPr>
        <w:spacing w:after="120" w:before="0" w:line="259" w:lineRule="auto"/>
        <w:ind w:firstLine="259"/>
        <w:jc w:val="both"/>
      </w:pPr>
      <w:r>
        <w:rPr>
          <w:rFonts w:ascii="Times New Roman" w:hAnsi="Times New Roman" w:cs="Times New Roman" w:eastAsia="Times New Roman"/>
          <w:b w:val="0"/>
          <w:i w:val="0"/>
          <w:color w:val="000000"/>
          <w:sz w:val="20"/>
        </w:rPr>
        <w:t>The dictionary is therefore disabled by default and provided as an explicit lemmatization mode. We report its contribution separately in Section VII rather than folding it into the stemming result.</w:t>
      </w:r>
    </w:p>
    <w:p>
      <w:pPr>
        <w:keepNext/>
        <w:spacing w:before="240" w:after="120"/>
        <w:jc w:val="center"/>
      </w:pPr>
      <w:r>
        <w:rPr>
          <w:rFonts w:ascii="Times New Roman" w:hAnsi="Times New Roman" w:cs="Times New Roman" w:eastAsia="Times New Roman"/>
          <w:b/>
          <w:i w:val="0"/>
          <w:color w:val="000000"/>
          <w:sz w:val="20"/>
        </w:rPr>
        <w:t>5. DATA AND ANNOTATION</w:t>
      </w:r>
    </w:p>
    <w:p>
      <w:pPr>
        <w:spacing w:after="120" w:before="0" w:line="259" w:lineRule="auto"/>
        <w:jc w:val="both"/>
      </w:pPr>
      <w:r>
        <w:rPr>
          <w:rFonts w:ascii="Times New Roman" w:hAnsi="Times New Roman" w:cs="Times New Roman" w:eastAsia="Times New Roman"/>
          <w:b w:val="0"/>
          <w:i w:val="0"/>
          <w:color w:val="000000"/>
          <w:sz w:val="20"/>
        </w:rPr>
        <w:t>No annotated set for Pashto stemming was available, so two were constructed. The distinction between them determines how the results should be read.</w:t>
      </w:r>
    </w:p>
    <w:p>
      <w:pPr>
        <w:keepNext/>
        <w:spacing w:before="160" w:after="80"/>
      </w:pPr>
      <w:r>
        <w:rPr>
          <w:rFonts w:ascii="Times New Roman" w:hAnsi="Times New Roman" w:cs="Times New Roman" w:eastAsia="Times New Roman"/>
          <w:b/>
          <w:i/>
          <w:color w:val="000000"/>
          <w:sz w:val="20"/>
        </w:rPr>
        <w:t>A. Corpus</w:t>
      </w:r>
    </w:p>
    <w:p>
      <w:pPr>
        <w:spacing w:after="120" w:before="0" w:line="259" w:lineRule="auto"/>
        <w:jc w:val="both"/>
      </w:pPr>
      <w:r>
        <w:rPr>
          <w:rFonts w:ascii="Times New Roman" w:hAnsi="Times New Roman" w:cs="Times New Roman" w:eastAsia="Times New Roman"/>
          <w:b w:val="0"/>
          <w:i w:val="0"/>
          <w:color w:val="000000"/>
          <w:sz w:val="20"/>
        </w:rPr>
        <w:t>Word frequencies were taken from a corpus of Pashto news and general text assembled from VOA Pashto, BBC Pashto and a topic-labelled collection, totalling approximately 5.4 million tokens and 68,850 distinct word types. The lexicon shipped with the system is a 5,443-type frequency list drawn from this material.</w:t>
      </w:r>
    </w:p>
    <w:p>
      <w:pPr>
        <w:spacing w:after="120" w:before="0" w:line="259" w:lineRule="auto"/>
        <w:ind w:firstLine="259"/>
        <w:jc w:val="both"/>
      </w:pPr>
      <w:r>
        <w:rPr>
          <w:rFonts w:ascii="Times New Roman" w:hAnsi="Times New Roman" w:cs="Times New Roman" w:eastAsia="Times New Roman"/>
          <w:b w:val="0"/>
          <w:i w:val="0"/>
          <w:color w:val="000000"/>
          <w:sz w:val="20"/>
        </w:rPr>
        <w:t>Building a larger lexicon from the full corpus was attempted and made results worse. The reason is instructive: a raw corpus contains inflected forms as well as base forms, so with 48,000 types the attestation signal ceased to mean “this is a stem” and began rewarding over-stripped forms that happened to occur. The smaller list was better by being sparser.</w:t>
      </w:r>
    </w:p>
    <w:p>
      <w:pPr>
        <w:keepNext/>
        <w:spacing w:before="160" w:after="80"/>
      </w:pPr>
      <w:r>
        <w:rPr>
          <w:rFonts w:ascii="Times New Roman" w:hAnsi="Times New Roman" w:cs="Times New Roman" w:eastAsia="Times New Roman"/>
          <w:b/>
          <w:i/>
          <w:color w:val="000000"/>
          <w:sz w:val="20"/>
        </w:rPr>
        <w:t>B. Development set</w:t>
      </w:r>
    </w:p>
    <w:p>
      <w:pPr>
        <w:spacing w:after="120" w:before="0" w:line="259" w:lineRule="auto"/>
        <w:jc w:val="both"/>
      </w:pPr>
      <w:r>
        <w:rPr>
          <w:rFonts w:ascii="Times New Roman" w:hAnsi="Times New Roman" w:cs="Times New Roman" w:eastAsia="Times New Roman"/>
          <w:b w:val="0"/>
          <w:i w:val="0"/>
          <w:color w:val="000000"/>
          <w:sz w:val="20"/>
        </w:rPr>
        <w:t>2,912 word types were annotated independently by three native speakers of Pashto before the rule inventory was settled: the author, the principal of a Pashto-medium school, and a university teacher of the language. None of the three saw another's work, and none saw any system output. The author then adjudicated the disagreements and produced the released reference.</w:t>
      </w:r>
    </w:p>
    <w:p>
      <w:pPr>
        <w:spacing w:after="120" w:before="0" w:line="259" w:lineRule="auto"/>
        <w:ind w:firstLine="259"/>
        <w:jc w:val="both"/>
      </w:pPr>
      <w:r>
        <w:rPr>
          <w:rFonts w:ascii="Times New Roman" w:hAnsi="Times New Roman" w:cs="Times New Roman" w:eastAsia="Times New Roman"/>
          <w:b w:val="0"/>
          <w:i w:val="0"/>
          <w:color w:val="000000"/>
          <w:sz w:val="20"/>
        </w:rPr>
        <w:t>Two of the three passes are released as separate files, and the agreement between them can therefore be recomputed rather than asserted. On the 2,725 types both annotated, they chose the same stem for 96.88%, which is a Cohen's κ [14] of 0.969. Reduced to the decision that matters most — whether the word carries an affix at all — they agree on 98.24%, κ = 0.965. The two coefficients answer different questions. Chance agreement on the full stem string is 0.001, because the label space is every substring of the word, so there κ adds little to the raw figure; on the binary decision chance agreement is 0.503, and the κ is doing real work. Both fall in the band Landis and Koch [15] describe as almost perfect agreement.</w:t>
      </w:r>
    </w:p>
    <w:p>
      <w:pPr>
        <w:spacing w:after="120" w:before="0" w:line="259" w:lineRule="auto"/>
        <w:ind w:firstLine="259"/>
        <w:jc w:val="both"/>
      </w:pPr>
      <w:r>
        <w:rPr>
          <w:rFonts w:ascii="Times New Roman" w:hAnsi="Times New Roman" w:cs="Times New Roman" w:eastAsia="Times New Roman"/>
          <w:b w:val="0"/>
          <w:i w:val="0"/>
          <w:color w:val="000000"/>
          <w:sz w:val="20"/>
        </w:rPr>
        <w:t>The adjudicated reference stays close to both: 93.64% identical to the school principal's pass and 94.98% to the university teacher's. Where it departs from both, it follows the written annotation policy, and the 42 policy decisions taken during the project are logged individually with their reasons.</w:t>
      </w:r>
    </w:p>
    <w:p>
      <w:pPr>
        <w:spacing w:after="120" w:before="0" w:line="259" w:lineRule="auto"/>
        <w:ind w:firstLine="259"/>
        <w:jc w:val="both"/>
      </w:pPr>
      <w:r>
        <w:rPr>
          <w:rFonts w:ascii="Times New Roman" w:hAnsi="Times New Roman" w:cs="Times New Roman" w:eastAsia="Times New Roman"/>
          <w:b w:val="0"/>
          <w:i w:val="0"/>
          <w:color w:val="000000"/>
          <w:sz w:val="20"/>
        </w:rPr>
        <w:t>One part of the construction is circular and we state it rather than leave it to be found. 116 verb forms were revised for consistency with the verb analysis, and 81 of those were changed to the reading the system itself produces, which is 3.0% of the stemming types. That is a real dependency between the reference and the system, it is confined to verbs, and it is why the held-out set rather than this one is treated as the result.</w:t>
      </w:r>
    </w:p>
    <w:p>
      <w:pPr>
        <w:keepNext/>
        <w:spacing w:before="160" w:after="80"/>
      </w:pPr>
      <w:r>
        <w:rPr>
          <w:rFonts w:ascii="Times New Roman" w:hAnsi="Times New Roman" w:cs="Times New Roman" w:eastAsia="Times New Roman"/>
          <w:b/>
          <w:i/>
          <w:color w:val="000000"/>
          <w:sz w:val="20"/>
        </w:rPr>
        <w:t>C. Held-out set</w:t>
      </w:r>
    </w:p>
    <w:p>
      <w:pPr>
        <w:spacing w:after="120" w:before="0" w:line="259" w:lineRule="auto"/>
        <w:jc w:val="both"/>
      </w:pPr>
      <w:r>
        <w:rPr>
          <w:rFonts w:ascii="Times New Roman" w:hAnsi="Times New Roman" w:cs="Times New Roman" w:eastAsia="Times New Roman"/>
          <w:b w:val="0"/>
          <w:i w:val="0"/>
          <w:color w:val="000000"/>
          <w:sz w:val="20"/>
        </w:rPr>
        <w:t>500 word types were sampled at random from the news corpus under three constraints: a frequency of at least five, to exclude typographical noise; a length of at least three characters; and no overlap with the development set. The sample was annotated by the same three native speakers, working independently and with the reference field initially empty, so that nothing anchored them to any system's output. They agreed on it, and the author adjudicated the remainder as before. The set was not consulted during development, and every figure reported for it comes from a single run of the finished system. The released file carries two reference columns, gold_stem and expert_stem, whose contents are identical: they record the one adjudicated reference under two names.</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The first pass was audited by comparing every removal against the affix inventory. On the released first-pass file, 50 of 299 removals, 16.7%, match no documented affix: words such as </w:t>
      </w:r>
      <w:r>
        <w:rPr>
          <w:rFonts w:ascii="Noto Naskh Arabic" w:hAnsi="Noto Naskh Arabic" w:cs="Noto Naskh Arabic" w:eastAsia="Noto Naskh Arabic"/>
          <w:b w:val="0"/>
          <w:i w:val="0"/>
          <w:color w:val="000000"/>
          <w:sz w:val="22"/>
          <w:rtl w:val="1"/>
        </w:rPr>
        <w:t>مزاج</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حارث</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which carry no affix at all, had been shortened. Thirty rows were revised in response, and the figure falls to 33 of 287, or 11.5%. The same audit on the development set leaves 105 of 1,355 removals, or 7.7%, unaccounted for.</w:t>
      </w:r>
    </w:p>
    <w:p>
      <w:pPr>
        <w:spacing w:after="120" w:before="0" w:line="259" w:lineRule="auto"/>
        <w:ind w:firstLine="259"/>
        <w:jc w:val="both"/>
      </w:pPr>
      <w:r>
        <w:rPr>
          <w:rFonts w:ascii="Times New Roman" w:hAnsi="Times New Roman" w:cs="Times New Roman" w:eastAsia="Times New Roman"/>
          <w:b w:val="0"/>
          <w:i w:val="0"/>
          <w:color w:val="000000"/>
          <w:sz w:val="20"/>
        </w:rPr>
        <w:t>That audit procedure is reusable and we recommend it. For each annotated pair, the material removed is compared against the affix inventory; a removal matching no affix is either an annotation error or evidence that the inventory is incomplete, and inspection separates the two. Applied to the development set, the same procedure identified six affixes the inventory lacked.</w:t>
      </w:r>
    </w:p>
    <w:p>
      <w:pPr>
        <w:spacing w:after="120" w:before="0" w:line="259" w:lineRule="auto"/>
        <w:ind w:firstLine="259"/>
        <w:jc w:val="both"/>
      </w:pPr>
      <w:r>
        <w:rPr>
          <w:rFonts w:ascii="Times New Roman" w:hAnsi="Times New Roman" w:cs="Times New Roman" w:eastAsia="Times New Roman"/>
          <w:b w:val="0"/>
          <w:i w:val="0"/>
          <w:color w:val="000000"/>
          <w:sz w:val="20"/>
        </w:rPr>
        <w:t>The 33 removals that remain unaccounted for in the final held-out set are a live defect, not a resolved one. Each is either an annotation error, in which case the reported accuracy is measured against a reference that is wrong on that row, or a gap in the inventory, in which case the inventory is incomplete. They are released as a list so that the question is open to inspection rather than settled by assertion.</w:t>
      </w:r>
    </w:p>
    <w:p>
      <w:pPr>
        <w:keepNext/>
        <w:spacing w:before="160" w:after="80"/>
      </w:pPr>
      <w:r>
        <w:rPr>
          <w:rFonts w:ascii="Times New Roman" w:hAnsi="Times New Roman" w:cs="Times New Roman" w:eastAsia="Times New Roman"/>
          <w:b/>
          <w:i/>
          <w:color w:val="000000"/>
          <w:sz w:val="20"/>
        </w:rPr>
        <w:t>D. Annotation policy</w:t>
      </w:r>
    </w:p>
    <w:p>
      <w:pPr>
        <w:spacing w:after="120" w:before="0" w:line="259" w:lineRule="auto"/>
        <w:jc w:val="both"/>
      </w:pPr>
      <w:r>
        <w:rPr>
          <w:rFonts w:ascii="Times New Roman" w:hAnsi="Times New Roman" w:cs="Times New Roman" w:eastAsia="Times New Roman"/>
          <w:b w:val="0"/>
          <w:i w:val="0"/>
          <w:color w:val="000000"/>
          <w:sz w:val="20"/>
        </w:rPr>
        <w:t xml:space="preserve">The policy the annotations follow is released with the data. Its main provisions are that the output is a stem and need not be a word; that Arabic broken plurals are handled by dictionary lookup rather than by rule; that proper nouns receive no special treatment, so </w:t>
      </w:r>
      <w:r>
        <w:rPr>
          <w:rFonts w:ascii="Noto Naskh Arabic" w:hAnsi="Noto Naskh Arabic" w:cs="Noto Naskh Arabic" w:eastAsia="Noto Naskh Arabic"/>
          <w:b w:val="0"/>
          <w:i w:val="0"/>
          <w:color w:val="000000"/>
          <w:sz w:val="22"/>
          <w:rtl w:val="1"/>
        </w:rPr>
        <w:t>افغانستان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loses its </w:t>
      </w:r>
      <w:r>
        <w:rPr>
          <w:rFonts w:ascii="Noto Naskh Arabic" w:hAnsi="Noto Naskh Arabic" w:cs="Noto Naskh Arabic" w:eastAsia="Noto Naskh Arabic"/>
          <w:b w:val="0"/>
          <w:i w:val="0"/>
          <w:color w:val="000000"/>
          <w:sz w:val="22"/>
          <w:rtl w:val="1"/>
        </w:rPr>
        <w:t>ستان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like any other word; that compounds are kept whole; and that where two analyses are both defensible, the shallower is preferred.</w:t>
      </w:r>
    </w:p>
    <w:p>
      <w:pPr>
        <w:keepNext/>
        <w:spacing w:before="240" w:after="120"/>
        <w:jc w:val="center"/>
      </w:pPr>
      <w:r>
        <w:rPr>
          <w:rFonts w:ascii="Times New Roman" w:hAnsi="Times New Roman" w:cs="Times New Roman" w:eastAsia="Times New Roman"/>
          <w:b/>
          <w:i w:val="0"/>
          <w:color w:val="000000"/>
          <w:sz w:val="20"/>
        </w:rPr>
        <w:t>6. EVALUATION PROTOCOL</w:t>
      </w:r>
    </w:p>
    <w:p>
      <w:pPr>
        <w:keepNext/>
        <w:spacing w:before="160" w:after="80"/>
      </w:pPr>
      <w:r>
        <w:rPr>
          <w:rFonts w:ascii="Times New Roman" w:hAnsi="Times New Roman" w:cs="Times New Roman" w:eastAsia="Times New Roman"/>
          <w:b/>
          <w:i/>
          <w:color w:val="000000"/>
          <w:sz w:val="20"/>
        </w:rPr>
        <w:t>A. Why exact-match accuracy alone is insufficient</w:t>
      </w:r>
    </w:p>
    <w:p>
      <w:pPr>
        <w:spacing w:after="120" w:before="0" w:line="259" w:lineRule="auto"/>
        <w:jc w:val="both"/>
      </w:pPr>
      <w:r>
        <w:rPr>
          <w:rFonts w:ascii="Times New Roman" w:hAnsi="Times New Roman" w:cs="Times New Roman" w:eastAsia="Times New Roman"/>
          <w:b w:val="0"/>
          <w:i w:val="0"/>
          <w:color w:val="000000"/>
          <w:sz w:val="20"/>
        </w:rPr>
        <w:t>The natural measure is the proportion of word types for which the system produces the annotated stem. On its own it is misleading. Nearly half of Pashto word types carry no affix and should be returned unchanged, so a system that modifies nothing scores 47.77% on the development set and 37.27% on the held-out set. Every letter a system declines to remove earns it credit.</w:t>
      </w:r>
    </w:p>
    <w:p>
      <w:pPr>
        <w:spacing w:after="120" w:before="0" w:line="259" w:lineRule="auto"/>
        <w:ind w:firstLine="259"/>
        <w:jc w:val="both"/>
      </w:pPr>
      <w:r>
        <w:rPr>
          <w:rFonts w:ascii="Times New Roman" w:hAnsi="Times New Roman" w:cs="Times New Roman" w:eastAsia="Times New Roman"/>
          <w:b w:val="0"/>
          <w:i w:val="0"/>
          <w:color w:val="000000"/>
          <w:sz w:val="20"/>
        </w:rPr>
        <w:t>Tuning against overall accuracy therefore drives a stemmer towards inactivity. During this work an apparent improvement of nearly three points proved, on inspection, to be exactly that: the system had become more conservative, losing seven points on the word types requiring a strip while gaining twelve on those requiring none.</w:t>
      </w:r>
    </w:p>
    <w:p>
      <w:pPr>
        <w:spacing w:after="120" w:before="0" w:line="259" w:lineRule="auto"/>
        <w:ind w:firstLine="259"/>
        <w:jc w:val="both"/>
      </w:pPr>
      <w:r>
        <w:rPr>
          <w:rFonts w:ascii="Times New Roman" w:hAnsi="Times New Roman" w:cs="Times New Roman" w:eastAsia="Times New Roman"/>
          <w:b w:val="0"/>
          <w:i w:val="0"/>
          <w:color w:val="000000"/>
          <w:sz w:val="20"/>
        </w:rPr>
        <w:t>All results below report three figures: accuracy on the types the annotation strips, accuracy on the types it leaves unchanged, and overall accuracy. The first cannot be obtained by inaction.</w:t>
      </w:r>
    </w:p>
    <w:p>
      <w:pPr>
        <w:keepNext/>
        <w:spacing w:before="160" w:after="80"/>
      </w:pPr>
      <w:r>
        <w:rPr>
          <w:rFonts w:ascii="Times New Roman" w:hAnsi="Times New Roman" w:cs="Times New Roman" w:eastAsia="Times New Roman"/>
          <w:b/>
          <w:i/>
          <w:color w:val="000000"/>
          <w:sz w:val="20"/>
        </w:rPr>
        <w:t>B. The scope of the stemming task</w:t>
      </w:r>
    </w:p>
    <w:p>
      <w:pPr>
        <w:spacing w:after="120" w:before="0" w:line="259" w:lineRule="auto"/>
        <w:jc w:val="both"/>
      </w:pPr>
      <w:r>
        <w:rPr>
          <w:rFonts w:ascii="Times New Roman" w:hAnsi="Times New Roman" w:cs="Times New Roman" w:eastAsia="Times New Roman"/>
          <w:b w:val="0"/>
          <w:i w:val="0"/>
          <w:color w:val="000000"/>
          <w:sz w:val="20"/>
        </w:rPr>
        <w:t xml:space="preserve">Stemming removes characters; it cannot insert them. Where the reference is an Arabic broken plural or a suppletive form — </w:t>
      </w:r>
      <w:r>
        <w:rPr>
          <w:rFonts w:ascii="Noto Naskh Arabic" w:hAnsi="Noto Naskh Arabic" w:cs="Noto Naskh Arabic" w:eastAsia="Noto Naskh Arabic"/>
          <w:b w:val="0"/>
          <w:i w:val="0"/>
          <w:color w:val="000000"/>
          <w:sz w:val="22"/>
          <w:rtl w:val="1"/>
        </w:rPr>
        <w:t>اثارو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اثر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نجونو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نجلۍ</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the answer is a lemma that no affix rule can produce. Marking a truncating stemmer wrong on those types penalises it for not being a lemmatizer.</w:t>
      </w:r>
    </w:p>
    <w:p>
      <w:pPr>
        <w:spacing w:after="120" w:before="0" w:line="259" w:lineRule="auto"/>
        <w:ind w:firstLine="259"/>
        <w:jc w:val="both"/>
      </w:pPr>
      <w:r>
        <w:rPr>
          <w:rFonts w:ascii="Times New Roman" w:hAnsi="Times New Roman" w:cs="Times New Roman" w:eastAsia="Times New Roman"/>
          <w:b w:val="0"/>
          <w:i w:val="0"/>
          <w:color w:val="000000"/>
          <w:sz w:val="20"/>
        </w:rPr>
        <w:t>We therefore score the two tasks separately. A type belongs to the stemming task when the reference can be obtained by removing characters from the word, comparison being insensitive to which ye letter is written. By this criterion the development set contributes 2,717 stemming types and 195 lemma types, and the held-out set 499 and 1. Results for the lemma types are reported separately in Section VII.</w:t>
      </w:r>
    </w:p>
    <w:p>
      <w:pPr>
        <w:keepNext/>
        <w:spacing w:before="160" w:after="80"/>
      </w:pPr>
      <w:r>
        <w:rPr>
          <w:rFonts w:ascii="Times New Roman" w:hAnsi="Times New Roman" w:cs="Times New Roman" w:eastAsia="Times New Roman"/>
          <w:b/>
          <w:i/>
          <w:color w:val="000000"/>
          <w:sz w:val="20"/>
        </w:rPr>
        <w:t>C. Two protocols compared</w:t>
      </w:r>
    </w:p>
    <w:p>
      <w:pPr>
        <w:spacing w:after="120" w:before="0" w:line="259" w:lineRule="auto"/>
        <w:jc w:val="both"/>
      </w:pPr>
      <w:r>
        <w:rPr>
          <w:rFonts w:ascii="Times New Roman" w:hAnsi="Times New Roman" w:cs="Times New Roman" w:eastAsia="Times New Roman"/>
          <w:b w:val="0"/>
          <w:i w:val="0"/>
          <w:color w:val="000000"/>
          <w:sz w:val="20"/>
        </w:rPr>
        <w:t>Aslamzai and Saad report 87% accuracy; our reimplementation of the same nine rules reaches 40.48% on held-out data. The difference is entirely methodological, and the point is important enough to measure rather than assert.</w:t>
      </w:r>
    </w:p>
    <w:p>
      <w:pPr>
        <w:spacing w:after="120" w:before="0" w:line="259" w:lineRule="auto"/>
        <w:ind w:firstLine="259"/>
        <w:jc w:val="both"/>
      </w:pPr>
      <w:r>
        <w:rPr>
          <w:rFonts w:ascii="Times New Roman" w:hAnsi="Times New Roman" w:cs="Times New Roman" w:eastAsia="Times New Roman"/>
          <w:b w:val="0"/>
          <w:i w:val="0"/>
          <w:color w:val="000000"/>
          <w:sz w:val="20"/>
        </w:rPr>
        <w:t>Protocol A, used throughout this paper, fixes the reference before any system output is seen and counts a result only if it matches exactly. Protocol B reproduces theirs: a judge is shown the output and decides whether it is an acceptable analysis. We implement Protocol B reproducibly by counting an output as acceptable when nothing was removed that is not a documented affix, and by treating an unchanged word as always acceptable, which is how a judge shown an unchanged word would score it.</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V.  THE SAME 499 HELD-OUT WORD TYPES UNDER BOTH PROTOCOLS</w:t>
      </w:r>
    </w:p>
    <w:tbl>
      <w:tblPr>
        <w:tblStyle w:val="TableGrid"/>
        <w:tblW w:type="auto" w:w="0"/>
        <w:tblLayout w:type="fixed"/>
        <w:tblLook w:firstColumn="1" w:firstRow="1" w:lastColumn="0" w:lastRow="0" w:noHBand="0" w:noVBand="1" w:val="04A0"/>
        <w:tblLayout w:type="fixed"/>
        <w:tblCellMar>
          <w:left w:w="40" w:type="dxa"/>
          <w:right w:w="40" w:type="dxa"/>
        </w:tblCellMar>
        <w:tblW w:w="9360" w:type="dxa"/>
      </w:tblPr>
      <w:tblGrid>
        <w:gridCol w:w="3744"/>
        <w:gridCol w:w="1872"/>
        <w:gridCol w:w="1872"/>
        <w:gridCol w:w="1872"/>
      </w:tblGrid>
      <w:tr>
        <w:tc>
          <w:tcPr>
            <w:tcW w:type="dxa" w:w="3744"/>
            <w:shd w:val="clear" w:fill="E8E8E8"/>
          </w:tcPr>
          <w:p>
            <w:pPr>
              <w:spacing w:after="20"/>
            </w:pPr>
            <w:r/>
            <w:r>
              <w:rPr>
                <w:rFonts w:ascii="Times New Roman" w:hAnsi="Times New Roman" w:cs="Times New Roman" w:eastAsia="Times New Roman"/>
                <w:b/>
                <w:i w:val="0"/>
                <w:color w:val="000000"/>
                <w:sz w:val="18"/>
              </w:rPr>
              <w:t>System</w:t>
            </w:r>
          </w:p>
        </w:tc>
        <w:tc>
          <w:tcPr>
            <w:tcW w:type="dxa" w:w="1872"/>
            <w:shd w:val="clear" w:fill="E8E8E8"/>
          </w:tcPr>
          <w:p>
            <w:pPr>
              <w:spacing w:after="20"/>
            </w:pPr>
            <w:r/>
            <w:r>
              <w:rPr>
                <w:rFonts w:ascii="Times New Roman" w:hAnsi="Times New Roman" w:cs="Times New Roman" w:eastAsia="Times New Roman"/>
                <w:b/>
                <w:i w:val="0"/>
                <w:color w:val="000000"/>
                <w:sz w:val="18"/>
              </w:rPr>
              <w:t>A: exact</w:t>
            </w:r>
          </w:p>
        </w:tc>
        <w:tc>
          <w:tcPr>
            <w:tcW w:type="dxa" w:w="1872"/>
            <w:shd w:val="clear" w:fill="E8E8E8"/>
          </w:tcPr>
          <w:p>
            <w:pPr>
              <w:spacing w:after="20"/>
            </w:pPr>
            <w:r/>
            <w:r>
              <w:rPr>
                <w:rFonts w:ascii="Times New Roman" w:hAnsi="Times New Roman" w:cs="Times New Roman" w:eastAsia="Times New Roman"/>
                <w:b/>
                <w:i w:val="0"/>
                <w:color w:val="000000"/>
                <w:sz w:val="18"/>
              </w:rPr>
              <w:t>B: judged</w:t>
            </w:r>
          </w:p>
        </w:tc>
        <w:tc>
          <w:tcPr>
            <w:tcW w:type="dxa" w:w="1872"/>
            <w:shd w:val="clear" w:fill="E8E8E8"/>
          </w:tcPr>
          <w:p>
            <w:pPr>
              <w:spacing w:after="20"/>
            </w:pPr>
            <w:r/>
            <w:r>
              <w:rPr>
                <w:rFonts w:ascii="Times New Roman" w:hAnsi="Times New Roman" w:cs="Times New Roman" w:eastAsia="Times New Roman"/>
                <w:b/>
                <w:i w:val="0"/>
                <w:color w:val="000000"/>
                <w:sz w:val="18"/>
              </w:rPr>
              <w:t>Modified</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Modifies nothing</w:t>
            </w:r>
          </w:p>
        </w:tc>
        <w:tc>
          <w:tcPr>
            <w:tcW w:type="dxa" w:w="1872"/>
          </w:tcPr>
          <w:p>
            <w:pPr>
              <w:spacing w:after="0" w:before="0" w:line="240" w:lineRule="auto"/>
            </w:pPr>
            <w:r/>
            <w:r>
              <w:rPr>
                <w:rFonts w:ascii="Times New Roman" w:hAnsi="Times New Roman" w:cs="Times New Roman" w:eastAsia="Times New Roman"/>
                <w:b w:val="0"/>
                <w:i w:val="0"/>
                <w:color w:val="000000"/>
                <w:sz w:val="18"/>
              </w:rPr>
              <w:t>37.27%</w:t>
            </w:r>
          </w:p>
        </w:tc>
        <w:tc>
          <w:tcPr>
            <w:tcW w:type="dxa" w:w="1872"/>
          </w:tcPr>
          <w:p>
            <w:pPr>
              <w:spacing w:after="0" w:before="0" w:line="240" w:lineRule="auto"/>
            </w:pPr>
            <w:r/>
            <w:r>
              <w:rPr>
                <w:rFonts w:ascii="Times New Roman" w:hAnsi="Times New Roman" w:cs="Times New Roman" w:eastAsia="Times New Roman"/>
                <w:b/>
                <w:i w:val="0"/>
                <w:color w:val="000000"/>
                <w:sz w:val="18"/>
              </w:rPr>
              <w:t>100.00%</w:t>
            </w:r>
          </w:p>
        </w:tc>
        <w:tc>
          <w:tcPr>
            <w:tcW w:type="dxa" w:w="1872"/>
          </w:tcPr>
          <w:p>
            <w:pPr>
              <w:spacing w:after="0" w:before="0" w:line="240" w:lineRule="auto"/>
            </w:pPr>
            <w:r/>
            <w:r>
              <w:rPr>
                <w:rFonts w:ascii="Times New Roman" w:hAnsi="Times New Roman" w:cs="Times New Roman" w:eastAsia="Times New Roman"/>
                <w:b w:val="0"/>
                <w:i w:val="0"/>
                <w:color w:val="000000"/>
                <w:sz w:val="18"/>
              </w:rPr>
              <w:t>0.0%</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Aslamzai &amp; Saad [1]</w:t>
            </w:r>
          </w:p>
        </w:tc>
        <w:tc>
          <w:tcPr>
            <w:tcW w:type="dxa" w:w="1872"/>
          </w:tcPr>
          <w:p>
            <w:pPr>
              <w:spacing w:after="0" w:before="0" w:line="240" w:lineRule="auto"/>
            </w:pPr>
            <w:r/>
            <w:r>
              <w:rPr>
                <w:rFonts w:ascii="Times New Roman" w:hAnsi="Times New Roman" w:cs="Times New Roman" w:eastAsia="Times New Roman"/>
                <w:b w:val="0"/>
                <w:i w:val="0"/>
                <w:color w:val="000000"/>
                <w:sz w:val="18"/>
              </w:rPr>
              <w:t>40.48%</w:t>
            </w:r>
          </w:p>
        </w:tc>
        <w:tc>
          <w:tcPr>
            <w:tcW w:type="dxa" w:w="1872"/>
          </w:tcPr>
          <w:p>
            <w:pPr>
              <w:spacing w:after="0" w:before="0" w:line="240" w:lineRule="auto"/>
            </w:pPr>
            <w:r/>
            <w:r>
              <w:rPr>
                <w:rFonts w:ascii="Times New Roman" w:hAnsi="Times New Roman" w:cs="Times New Roman" w:eastAsia="Times New Roman"/>
                <w:b w:val="0"/>
                <w:i w:val="0"/>
                <w:color w:val="000000"/>
                <w:sz w:val="18"/>
              </w:rPr>
              <w:t>80.76%</w:t>
            </w:r>
          </w:p>
        </w:tc>
        <w:tc>
          <w:tcPr>
            <w:tcW w:type="dxa" w:w="1872"/>
          </w:tcPr>
          <w:p>
            <w:pPr>
              <w:spacing w:after="0" w:before="0" w:line="240" w:lineRule="auto"/>
            </w:pPr>
            <w:r/>
            <w:r>
              <w:rPr>
                <w:rFonts w:ascii="Times New Roman" w:hAnsi="Times New Roman" w:cs="Times New Roman" w:eastAsia="Times New Roman"/>
                <w:b w:val="0"/>
                <w:i w:val="0"/>
                <w:color w:val="000000"/>
                <w:sz w:val="18"/>
              </w:rPr>
              <w:t>37.5%</w:t>
            </w:r>
          </w:p>
        </w:tc>
      </w:tr>
      <w:tr>
        <w:tc>
          <w:tcPr>
            <w:tcW w:type="dxa" w:w="3744"/>
          </w:tcPr>
          <w:p>
            <w:pPr>
              <w:spacing w:after="0" w:before="0" w:line="240" w:lineRule="auto"/>
            </w:pPr>
            <w:r/>
            <w:r>
              <w:rPr>
                <w:rFonts w:ascii="Times New Roman" w:hAnsi="Times New Roman" w:cs="Times New Roman" w:eastAsia="Times New Roman"/>
                <w:b/>
                <w:i w:val="0"/>
                <w:color w:val="000000"/>
                <w:sz w:val="18"/>
              </w:rPr>
              <w:t>Proposed</w:t>
            </w:r>
          </w:p>
        </w:tc>
        <w:tc>
          <w:tcPr>
            <w:tcW w:type="dxa" w:w="1872"/>
          </w:tcPr>
          <w:p>
            <w:pPr>
              <w:spacing w:after="0" w:before="0" w:line="240" w:lineRule="auto"/>
            </w:pPr>
            <w:r/>
            <w:r>
              <w:rPr>
                <w:rFonts w:ascii="Times New Roman" w:hAnsi="Times New Roman" w:cs="Times New Roman" w:eastAsia="Times New Roman"/>
                <w:b/>
                <w:i w:val="0"/>
                <w:color w:val="000000"/>
                <w:sz w:val="18"/>
              </w:rPr>
              <w:t>71.34%</w:t>
            </w:r>
          </w:p>
        </w:tc>
        <w:tc>
          <w:tcPr>
            <w:tcW w:type="dxa" w:w="1872"/>
          </w:tcPr>
          <w:p>
            <w:pPr>
              <w:spacing w:after="0" w:before="0" w:line="240" w:lineRule="auto"/>
            </w:pPr>
            <w:r/>
            <w:r>
              <w:rPr>
                <w:rFonts w:ascii="Times New Roman" w:hAnsi="Times New Roman" w:cs="Times New Roman" w:eastAsia="Times New Roman"/>
                <w:b/>
                <w:i w:val="0"/>
                <w:color w:val="000000"/>
                <w:sz w:val="18"/>
              </w:rPr>
              <w:t>98.60%</w:t>
            </w:r>
          </w:p>
        </w:tc>
        <w:tc>
          <w:tcPr>
            <w:tcW w:type="dxa" w:w="1872"/>
          </w:tcPr>
          <w:p>
            <w:pPr>
              <w:spacing w:after="0" w:before="0" w:line="240" w:lineRule="auto"/>
            </w:pPr>
            <w:r/>
            <w:r>
              <w:rPr>
                <w:rFonts w:ascii="Times New Roman" w:hAnsi="Times New Roman" w:cs="Times New Roman" w:eastAsia="Times New Roman"/>
                <w:b w:val="0"/>
                <w:i w:val="0"/>
                <w:color w:val="000000"/>
                <w:sz w:val="18"/>
              </w:rPr>
              <w:t>68.3%</w:t>
            </w:r>
          </w:p>
        </w:tc>
      </w:tr>
    </w:tbl>
    <w:p>
      <w:pPr>
        <w:spacing w:before="40" w:after="200"/>
      </w:pPr>
      <w:r>
        <w:rPr>
          <w:rFonts w:ascii="Times New Roman" w:hAnsi="Times New Roman" w:cs="Times New Roman" w:eastAsia="Times New Roman"/>
          <w:b w:val="0"/>
          <w:i/>
          <w:color w:val="444444"/>
          <w:sz w:val="17"/>
        </w:rPr>
        <w:t>The final column gives the proportion of types the system modifies at all.</w:t>
      </w: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The first row of Table V is the finding. Under Protocol B a system that modifies no word scores 100%, because every unchanged word is acceptable to a judge and it produces nothing else. The protocol cannot separate a working stemmer from an inert one, and a figure obtained under it cannot be compared with an exact-match figure.</w:t>
      </w:r>
    </w:p>
    <w:p>
      <w:pPr>
        <w:spacing w:after="120" w:before="0" w:line="259" w:lineRule="auto"/>
        <w:ind w:firstLine="259"/>
        <w:jc w:val="both"/>
      </w:pPr>
      <w:r>
        <w:rPr>
          <w:rFonts w:ascii="Times New Roman" w:hAnsi="Times New Roman" w:cs="Times New Roman" w:eastAsia="Times New Roman"/>
          <w:b w:val="0"/>
          <w:i w:val="0"/>
          <w:color w:val="000000"/>
          <w:sz w:val="20"/>
        </w:rPr>
        <w:t>Nothing here shows the published 87% to be incorrect. It shows that the measurement answers a different question. We note that the proposed system also outperforms the baseline under Protocol B, by 98.60% to 80.76%, so the conclusion does not depend on the choice.</w:t>
      </w:r>
    </w:p>
    <w:p>
      <w:pPr>
        <w:keepNext/>
        <w:spacing w:before="240" w:after="120"/>
        <w:jc w:val="center"/>
      </w:pPr>
      <w:r>
        <w:rPr>
          <w:rFonts w:ascii="Times New Roman" w:hAnsi="Times New Roman" w:cs="Times New Roman" w:eastAsia="Times New Roman"/>
          <w:b/>
          <w:i w:val="0"/>
          <w:color w:val="000000"/>
          <w:sz w:val="20"/>
        </w:rPr>
        <w:t>7. RESULTS</w:t>
      </w:r>
    </w:p>
    <w:p>
      <w:pPr>
        <w:keepNext/>
        <w:spacing w:before="160" w:after="80"/>
      </w:pPr>
      <w:r>
        <w:rPr>
          <w:rFonts w:ascii="Times New Roman" w:hAnsi="Times New Roman" w:cs="Times New Roman" w:eastAsia="Times New Roman"/>
          <w:b/>
          <w:i/>
          <w:color w:val="000000"/>
          <w:sz w:val="20"/>
        </w:rPr>
        <w:t>A. Held-out evaluation</w:t>
      </w:r>
    </w:p>
    <w:p>
      <w:pPr>
        <w:spacing w:after="120" w:before="0" w:line="259" w:lineRule="auto"/>
        <w:jc w:val="both"/>
      </w:pPr>
      <w:r>
        <w:rPr>
          <w:rFonts w:ascii="Times New Roman" w:hAnsi="Times New Roman" w:cs="Times New Roman" w:eastAsia="Times New Roman"/>
          <w:b w:val="0"/>
          <w:i w:val="0"/>
          <w:color w:val="000000"/>
          <w:sz w:val="20"/>
        </w:rPr>
        <w:t>Table VI reports the held-out set, which is the primary result: 499 word types from news text, annotated with the reference field initially empty and never used during development.</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VI.  HELD-OUT EVALUATION, 499 WORD TYPES</w:t>
      </w:r>
    </w:p>
    <w:tbl>
      <w:tblPr>
        <w:tblStyle w:val="TableGrid"/>
        <w:tblW w:type="auto" w:w="0"/>
        <w:tblLayout w:type="fixed"/>
        <w:tblLook w:firstColumn="1" w:firstRow="1" w:lastColumn="0" w:lastRow="0" w:noHBand="0" w:noVBand="1" w:val="04A0"/>
        <w:tblLayout w:type="fixed"/>
        <w:tblCellMar>
          <w:left w:w="40" w:type="dxa"/>
          <w:right w:w="40" w:type="dxa"/>
        </w:tblCellMar>
        <w:tblW w:w="9360" w:type="dxa"/>
      </w:tblPr>
      <w:tblGrid>
        <w:gridCol w:w="3168"/>
        <w:gridCol w:w="1728"/>
        <w:gridCol w:w="1584"/>
        <w:gridCol w:w="1584"/>
        <w:gridCol w:w="1296"/>
      </w:tblGrid>
      <w:tr>
        <w:tc>
          <w:tcPr>
            <w:tcW w:type="dxa" w:w="3168"/>
            <w:shd w:val="clear" w:fill="E8E8E8"/>
          </w:tcPr>
          <w:p>
            <w:pPr>
              <w:spacing w:after="20"/>
            </w:pPr>
            <w:r/>
            <w:r>
              <w:rPr>
                <w:rFonts w:ascii="Times New Roman" w:hAnsi="Times New Roman" w:cs="Times New Roman" w:eastAsia="Times New Roman"/>
                <w:b/>
                <w:i w:val="0"/>
                <w:color w:val="000000"/>
                <w:sz w:val="18"/>
              </w:rPr>
              <w:t>System</w:t>
            </w:r>
          </w:p>
        </w:tc>
        <w:tc>
          <w:tcPr>
            <w:tcW w:type="dxa" w:w="1728"/>
            <w:shd w:val="clear" w:fill="E8E8E8"/>
          </w:tcPr>
          <w:p>
            <w:pPr>
              <w:spacing w:after="20"/>
            </w:pPr>
            <w:r/>
            <w:r>
              <w:rPr>
                <w:rFonts w:ascii="Times New Roman" w:hAnsi="Times New Roman" w:cs="Times New Roman" w:eastAsia="Times New Roman"/>
                <w:b/>
                <w:i w:val="0"/>
                <w:color w:val="000000"/>
                <w:sz w:val="18"/>
              </w:rPr>
              <w:t>Accuracy</w:t>
            </w:r>
          </w:p>
        </w:tc>
        <w:tc>
          <w:tcPr>
            <w:tcW w:type="dxa" w:w="1584"/>
            <w:shd w:val="clear" w:fill="E8E8E8"/>
          </w:tcPr>
          <w:p>
            <w:pPr>
              <w:spacing w:after="20"/>
            </w:pPr>
            <w:r/>
            <w:r>
              <w:rPr>
                <w:rFonts w:ascii="Times New Roman" w:hAnsi="Times New Roman" w:cs="Times New Roman" w:eastAsia="Times New Roman"/>
                <w:b/>
                <w:i w:val="0"/>
                <w:color w:val="000000"/>
                <w:sz w:val="18"/>
              </w:rPr>
              <w:t>Affixed</w:t>
            </w:r>
          </w:p>
        </w:tc>
        <w:tc>
          <w:tcPr>
            <w:tcW w:type="dxa" w:w="1584"/>
            <w:shd w:val="clear" w:fill="E8E8E8"/>
          </w:tcPr>
          <w:p>
            <w:pPr>
              <w:spacing w:after="20"/>
            </w:pPr>
            <w:r/>
            <w:r>
              <w:rPr>
                <w:rFonts w:ascii="Times New Roman" w:hAnsi="Times New Roman" w:cs="Times New Roman" w:eastAsia="Times New Roman"/>
                <w:b/>
                <w:i w:val="0"/>
                <w:color w:val="000000"/>
                <w:sz w:val="18"/>
              </w:rPr>
              <w:t>Bare</w:t>
            </w:r>
          </w:p>
        </w:tc>
        <w:tc>
          <w:tcPr>
            <w:tcW w:type="dxa" w:w="1296"/>
            <w:shd w:val="clear" w:fill="E8E8E8"/>
          </w:tcPr>
          <w:p>
            <w:pPr>
              <w:spacing w:after="20"/>
            </w:pPr>
            <w:r/>
            <w:r>
              <w:rPr>
                <w:rFonts w:ascii="Times New Roman" w:hAnsi="Times New Roman" w:cs="Times New Roman" w:eastAsia="Times New Roman"/>
                <w:b/>
                <w:i w:val="0"/>
                <w:color w:val="000000"/>
                <w:sz w:val="18"/>
              </w:rPr>
              <w:t>UI</w:t>
            </w:r>
          </w:p>
        </w:tc>
      </w:tr>
      <w:tr>
        <w:tc>
          <w:tcPr>
            <w:tcW w:type="dxa" w:w="3168"/>
          </w:tcPr>
          <w:p>
            <w:pPr>
              <w:spacing w:after="0" w:before="0" w:line="240" w:lineRule="auto"/>
            </w:pPr>
            <w:r/>
            <w:r>
              <w:rPr>
                <w:rFonts w:ascii="Times New Roman" w:hAnsi="Times New Roman" w:cs="Times New Roman" w:eastAsia="Times New Roman"/>
                <w:b w:val="0"/>
                <w:i w:val="0"/>
                <w:color w:val="000000"/>
                <w:sz w:val="18"/>
              </w:rPr>
              <w:t>Modifies nothing</w:t>
            </w:r>
          </w:p>
        </w:tc>
        <w:tc>
          <w:tcPr>
            <w:tcW w:type="dxa" w:w="1728"/>
          </w:tcPr>
          <w:p>
            <w:pPr>
              <w:spacing w:after="0" w:before="0" w:line="240" w:lineRule="auto"/>
            </w:pPr>
            <w:r/>
            <w:r>
              <w:rPr>
                <w:rFonts w:ascii="Times New Roman" w:hAnsi="Times New Roman" w:cs="Times New Roman" w:eastAsia="Times New Roman"/>
                <w:b w:val="0"/>
                <w:i w:val="0"/>
                <w:color w:val="000000"/>
                <w:sz w:val="18"/>
              </w:rPr>
              <w:t>37.27%</w:t>
            </w:r>
          </w:p>
        </w:tc>
        <w:tc>
          <w:tcPr>
            <w:tcW w:type="dxa" w:w="1584"/>
          </w:tcPr>
          <w:p>
            <w:pPr>
              <w:spacing w:after="0" w:before="0" w:line="240" w:lineRule="auto"/>
            </w:pPr>
            <w:r/>
            <w:r>
              <w:rPr>
                <w:rFonts w:ascii="Times New Roman" w:hAnsi="Times New Roman" w:cs="Times New Roman" w:eastAsia="Times New Roman"/>
                <w:b w:val="0"/>
                <w:i w:val="0"/>
                <w:color w:val="000000"/>
                <w:sz w:val="18"/>
              </w:rPr>
              <w:t>0.0%</w:t>
            </w:r>
          </w:p>
        </w:tc>
        <w:tc>
          <w:tcPr>
            <w:tcW w:type="dxa" w:w="1584"/>
          </w:tcPr>
          <w:p>
            <w:pPr>
              <w:spacing w:after="0" w:before="0" w:line="240" w:lineRule="auto"/>
            </w:pPr>
            <w:r/>
            <w:r>
              <w:rPr>
                <w:rFonts w:ascii="Times New Roman" w:hAnsi="Times New Roman" w:cs="Times New Roman" w:eastAsia="Times New Roman"/>
                <w:b w:val="0"/>
                <w:i w:val="0"/>
                <w:color w:val="000000"/>
                <w:sz w:val="18"/>
              </w:rPr>
              <w:t>100.0%</w:t>
            </w:r>
          </w:p>
        </w:tc>
        <w:tc>
          <w:tcPr>
            <w:tcW w:type="dxa" w:w="1296"/>
          </w:tcPr>
          <w:p>
            <w:pPr>
              <w:spacing w:after="0" w:before="0" w:line="240" w:lineRule="auto"/>
            </w:pPr>
            <w:r/>
            <w:r>
              <w:rPr>
                <w:rFonts w:ascii="Times New Roman" w:hAnsi="Times New Roman" w:cs="Times New Roman" w:eastAsia="Times New Roman"/>
                <w:b w:val="0"/>
                <w:i w:val="0"/>
                <w:color w:val="000000"/>
                <w:sz w:val="18"/>
              </w:rPr>
              <w:t>1.000</w:t>
            </w:r>
          </w:p>
        </w:tc>
      </w:tr>
      <w:tr>
        <w:tc>
          <w:tcPr>
            <w:tcW w:type="dxa" w:w="3168"/>
          </w:tcPr>
          <w:p>
            <w:pPr>
              <w:spacing w:after="0" w:before="0" w:line="240" w:lineRule="auto"/>
            </w:pPr>
            <w:r/>
            <w:r>
              <w:rPr>
                <w:rFonts w:ascii="Times New Roman" w:hAnsi="Times New Roman" w:cs="Times New Roman" w:eastAsia="Times New Roman"/>
                <w:b w:val="0"/>
                <w:i w:val="0"/>
                <w:color w:val="000000"/>
                <w:sz w:val="18"/>
              </w:rPr>
              <w:t>Aslamzai &amp; Saad</w:t>
            </w:r>
          </w:p>
        </w:tc>
        <w:tc>
          <w:tcPr>
            <w:tcW w:type="dxa" w:w="1728"/>
          </w:tcPr>
          <w:p>
            <w:pPr>
              <w:spacing w:after="0" w:before="0" w:line="240" w:lineRule="auto"/>
            </w:pPr>
            <w:r/>
            <w:r>
              <w:rPr>
                <w:rFonts w:ascii="Times New Roman" w:hAnsi="Times New Roman" w:cs="Times New Roman" w:eastAsia="Times New Roman"/>
                <w:b w:val="0"/>
                <w:i w:val="0"/>
                <w:color w:val="000000"/>
                <w:sz w:val="18"/>
              </w:rPr>
              <w:t>40.48%</w:t>
            </w:r>
          </w:p>
        </w:tc>
        <w:tc>
          <w:tcPr>
            <w:tcW w:type="dxa" w:w="1584"/>
          </w:tcPr>
          <w:p>
            <w:pPr>
              <w:spacing w:after="0" w:before="0" w:line="240" w:lineRule="auto"/>
            </w:pPr>
            <w:r/>
            <w:r>
              <w:rPr>
                <w:rFonts w:ascii="Times New Roman" w:hAnsi="Times New Roman" w:cs="Times New Roman" w:eastAsia="Times New Roman"/>
                <w:b w:val="0"/>
                <w:i w:val="0"/>
                <w:color w:val="000000"/>
                <w:sz w:val="18"/>
              </w:rPr>
              <w:t>16.9%</w:t>
            </w:r>
          </w:p>
        </w:tc>
        <w:tc>
          <w:tcPr>
            <w:tcW w:type="dxa" w:w="1584"/>
          </w:tcPr>
          <w:p>
            <w:pPr>
              <w:spacing w:after="0" w:before="0" w:line="240" w:lineRule="auto"/>
            </w:pPr>
            <w:r/>
            <w:r>
              <w:rPr>
                <w:rFonts w:ascii="Times New Roman" w:hAnsi="Times New Roman" w:cs="Times New Roman" w:eastAsia="Times New Roman"/>
                <w:b w:val="0"/>
                <w:i w:val="0"/>
                <w:color w:val="000000"/>
                <w:sz w:val="18"/>
              </w:rPr>
              <w:t>80.1%</w:t>
            </w:r>
          </w:p>
        </w:tc>
        <w:tc>
          <w:tcPr>
            <w:tcW w:type="dxa" w:w="1296"/>
          </w:tcPr>
          <w:p>
            <w:pPr>
              <w:spacing w:after="0" w:before="0" w:line="240" w:lineRule="auto"/>
            </w:pPr>
            <w:r/>
            <w:r>
              <w:rPr>
                <w:rFonts w:ascii="Times New Roman" w:hAnsi="Times New Roman" w:cs="Times New Roman" w:eastAsia="Times New Roman"/>
                <w:b w:val="0"/>
                <w:i w:val="0"/>
                <w:color w:val="000000"/>
                <w:sz w:val="18"/>
              </w:rPr>
              <w:t>0.889</w:t>
            </w:r>
          </w:p>
        </w:tc>
      </w:tr>
      <w:tr>
        <w:tc>
          <w:tcPr>
            <w:tcW w:type="dxa" w:w="3168"/>
          </w:tcPr>
          <w:p>
            <w:pPr>
              <w:spacing w:after="0" w:before="0" w:line="240" w:lineRule="auto"/>
            </w:pPr>
            <w:r/>
            <w:r>
              <w:rPr>
                <w:rFonts w:ascii="Times New Roman" w:hAnsi="Times New Roman" w:cs="Times New Roman" w:eastAsia="Times New Roman"/>
                <w:b/>
                <w:i w:val="0"/>
                <w:color w:val="000000"/>
                <w:sz w:val="18"/>
              </w:rPr>
              <w:t>Proposed</w:t>
            </w:r>
          </w:p>
        </w:tc>
        <w:tc>
          <w:tcPr>
            <w:tcW w:type="dxa" w:w="1728"/>
          </w:tcPr>
          <w:p>
            <w:pPr>
              <w:spacing w:after="0" w:before="0" w:line="240" w:lineRule="auto"/>
            </w:pPr>
            <w:r/>
            <w:r>
              <w:rPr>
                <w:rFonts w:ascii="Times New Roman" w:hAnsi="Times New Roman" w:cs="Times New Roman" w:eastAsia="Times New Roman"/>
                <w:b/>
                <w:i w:val="0"/>
                <w:color w:val="000000"/>
                <w:sz w:val="18"/>
              </w:rPr>
              <w:t>71.34%</w:t>
            </w:r>
          </w:p>
        </w:tc>
        <w:tc>
          <w:tcPr>
            <w:tcW w:type="dxa" w:w="1584"/>
          </w:tcPr>
          <w:p>
            <w:pPr>
              <w:spacing w:after="0" w:before="0" w:line="240" w:lineRule="auto"/>
            </w:pPr>
            <w:r/>
            <w:r>
              <w:rPr>
                <w:rFonts w:ascii="Times New Roman" w:hAnsi="Times New Roman" w:cs="Times New Roman" w:eastAsia="Times New Roman"/>
                <w:b/>
                <w:i w:val="0"/>
                <w:color w:val="000000"/>
                <w:sz w:val="18"/>
              </w:rPr>
              <w:t>70.6%</w:t>
            </w:r>
          </w:p>
        </w:tc>
        <w:tc>
          <w:tcPr>
            <w:tcW w:type="dxa" w:w="1584"/>
          </w:tcPr>
          <w:p>
            <w:pPr>
              <w:spacing w:after="0" w:before="0" w:line="240" w:lineRule="auto"/>
            </w:pPr>
            <w:r/>
            <w:r>
              <w:rPr>
                <w:rFonts w:ascii="Times New Roman" w:hAnsi="Times New Roman" w:cs="Times New Roman" w:eastAsia="Times New Roman"/>
                <w:b w:val="0"/>
                <w:i w:val="0"/>
                <w:color w:val="000000"/>
                <w:sz w:val="18"/>
              </w:rPr>
              <w:t>72.6%</w:t>
            </w:r>
          </w:p>
        </w:tc>
        <w:tc>
          <w:tcPr>
            <w:tcW w:type="dxa" w:w="1296"/>
          </w:tcPr>
          <w:p>
            <w:pPr>
              <w:spacing w:after="0" w:before="0" w:line="240" w:lineRule="auto"/>
            </w:pPr>
            <w:r/>
            <w:r>
              <w:rPr>
                <w:rFonts w:ascii="Times New Roman" w:hAnsi="Times New Roman" w:cs="Times New Roman" w:eastAsia="Times New Roman"/>
                <w:b/>
                <w:i w:val="0"/>
                <w:color w:val="000000"/>
                <w:sz w:val="18"/>
              </w:rPr>
              <w:t>0.556</w:t>
            </w:r>
          </w:p>
        </w:tc>
      </w:tr>
    </w:tbl>
    <w:p>
      <w:pPr>
        <w:spacing w:before="40" w:after="200"/>
      </w:pPr>
      <w:r>
        <w:rPr>
          <w:rFonts w:ascii="Times New Roman" w:hAnsi="Times New Roman" w:cs="Times New Roman" w:eastAsia="Times New Roman"/>
          <w:b w:val="0"/>
          <w:i/>
          <w:color w:val="444444"/>
          <w:sz w:val="17"/>
        </w:rPr>
        <w:t>“Affixed” and “Bare” are accuracy on the types the annotation changes and leaves unchanged.</w:t>
      </w: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The proposed system improves on the baseline by 30.9 points overall. The separation of the two halves is more informative than the overall figure: on the types that require a strip the baseline reaches 16.9% and the proposed system 70.6%, a factor of four. Paice's under-stemming index falls from 0.889 to 0.556, and over-stemming remains below 4×10⁻⁵.</w:t>
      </w:r>
    </w:p>
    <w:p>
      <w:pPr>
        <w:keepNext/>
        <w:spacing w:before="160" w:after="80"/>
      </w:pPr>
      <w:r>
        <w:rPr>
          <w:rFonts w:ascii="Times New Roman" w:hAnsi="Times New Roman" w:cs="Times New Roman" w:eastAsia="Times New Roman"/>
          <w:b/>
          <w:i/>
          <w:color w:val="000000"/>
          <w:sz w:val="20"/>
        </w:rPr>
        <w:t>B. Development set</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VII.  DEVELOPMENT SET, 2,717 STEMMING TYPES</w:t>
      </w:r>
    </w:p>
    <w:tbl>
      <w:tblPr>
        <w:tblStyle w:val="TableGrid"/>
        <w:tblW w:type="auto" w:w="0"/>
        <w:tblLayout w:type="fixed"/>
        <w:tblLook w:firstColumn="1" w:firstRow="1" w:lastColumn="0" w:lastRow="0" w:noHBand="0" w:noVBand="1" w:val="04A0"/>
        <w:tblLayout w:type="fixed"/>
        <w:tblCellMar>
          <w:left w:w="40" w:type="dxa"/>
          <w:right w:w="40" w:type="dxa"/>
        </w:tblCellMar>
        <w:tblW w:w="9360" w:type="dxa"/>
      </w:tblPr>
      <w:tblGrid>
        <w:gridCol w:w="3168"/>
        <w:gridCol w:w="1728"/>
        <w:gridCol w:w="1584"/>
        <w:gridCol w:w="1584"/>
        <w:gridCol w:w="1296"/>
      </w:tblGrid>
      <w:tr>
        <w:tc>
          <w:tcPr>
            <w:tcW w:type="dxa" w:w="3168"/>
            <w:shd w:val="clear" w:fill="E8E8E8"/>
          </w:tcPr>
          <w:p>
            <w:pPr>
              <w:spacing w:after="20"/>
            </w:pPr>
            <w:r/>
            <w:r>
              <w:rPr>
                <w:rFonts w:ascii="Times New Roman" w:hAnsi="Times New Roman" w:cs="Times New Roman" w:eastAsia="Times New Roman"/>
                <w:b/>
                <w:i w:val="0"/>
                <w:color w:val="000000"/>
                <w:sz w:val="18"/>
              </w:rPr>
              <w:t>System</w:t>
            </w:r>
          </w:p>
        </w:tc>
        <w:tc>
          <w:tcPr>
            <w:tcW w:type="dxa" w:w="1728"/>
            <w:shd w:val="clear" w:fill="E8E8E8"/>
          </w:tcPr>
          <w:p>
            <w:pPr>
              <w:spacing w:after="20"/>
            </w:pPr>
            <w:r/>
            <w:r>
              <w:rPr>
                <w:rFonts w:ascii="Times New Roman" w:hAnsi="Times New Roman" w:cs="Times New Roman" w:eastAsia="Times New Roman"/>
                <w:b/>
                <w:i w:val="0"/>
                <w:color w:val="000000"/>
                <w:sz w:val="18"/>
              </w:rPr>
              <w:t>Accuracy</w:t>
            </w:r>
          </w:p>
        </w:tc>
        <w:tc>
          <w:tcPr>
            <w:tcW w:type="dxa" w:w="1584"/>
            <w:shd w:val="clear" w:fill="E8E8E8"/>
          </w:tcPr>
          <w:p>
            <w:pPr>
              <w:spacing w:after="20"/>
            </w:pPr>
            <w:r/>
            <w:r>
              <w:rPr>
                <w:rFonts w:ascii="Times New Roman" w:hAnsi="Times New Roman" w:cs="Times New Roman" w:eastAsia="Times New Roman"/>
                <w:b/>
                <w:i w:val="0"/>
                <w:color w:val="000000"/>
                <w:sz w:val="18"/>
              </w:rPr>
              <w:t>Affixed</w:t>
            </w:r>
          </w:p>
        </w:tc>
        <w:tc>
          <w:tcPr>
            <w:tcW w:type="dxa" w:w="1584"/>
            <w:shd w:val="clear" w:fill="E8E8E8"/>
          </w:tcPr>
          <w:p>
            <w:pPr>
              <w:spacing w:after="20"/>
            </w:pPr>
            <w:r/>
            <w:r>
              <w:rPr>
                <w:rFonts w:ascii="Times New Roman" w:hAnsi="Times New Roman" w:cs="Times New Roman" w:eastAsia="Times New Roman"/>
                <w:b/>
                <w:i w:val="0"/>
                <w:color w:val="000000"/>
                <w:sz w:val="18"/>
              </w:rPr>
              <w:t>Bare</w:t>
            </w:r>
          </w:p>
        </w:tc>
        <w:tc>
          <w:tcPr>
            <w:tcW w:type="dxa" w:w="1296"/>
            <w:shd w:val="clear" w:fill="E8E8E8"/>
          </w:tcPr>
          <w:p>
            <w:pPr>
              <w:spacing w:after="20"/>
            </w:pPr>
            <w:r/>
            <w:r>
              <w:rPr>
                <w:rFonts w:ascii="Times New Roman" w:hAnsi="Times New Roman" w:cs="Times New Roman" w:eastAsia="Times New Roman"/>
                <w:b/>
                <w:i w:val="0"/>
                <w:color w:val="000000"/>
                <w:sz w:val="18"/>
              </w:rPr>
              <w:t>UI</w:t>
            </w:r>
          </w:p>
        </w:tc>
      </w:tr>
      <w:tr>
        <w:tc>
          <w:tcPr>
            <w:tcW w:type="dxa" w:w="3168"/>
          </w:tcPr>
          <w:p>
            <w:pPr>
              <w:spacing w:after="0" w:before="0" w:line="240" w:lineRule="auto"/>
            </w:pPr>
            <w:r/>
            <w:r>
              <w:rPr>
                <w:rFonts w:ascii="Times New Roman" w:hAnsi="Times New Roman" w:cs="Times New Roman" w:eastAsia="Times New Roman"/>
                <w:b w:val="0"/>
                <w:i w:val="0"/>
                <w:color w:val="000000"/>
                <w:sz w:val="18"/>
              </w:rPr>
              <w:t>Modifies nothing</w:t>
            </w:r>
          </w:p>
        </w:tc>
        <w:tc>
          <w:tcPr>
            <w:tcW w:type="dxa" w:w="1728"/>
          </w:tcPr>
          <w:p>
            <w:pPr>
              <w:spacing w:after="0" w:before="0" w:line="240" w:lineRule="auto"/>
            </w:pPr>
            <w:r/>
            <w:r>
              <w:rPr>
                <w:rFonts w:ascii="Times New Roman" w:hAnsi="Times New Roman" w:cs="Times New Roman" w:eastAsia="Times New Roman"/>
                <w:b w:val="0"/>
                <w:i w:val="0"/>
                <w:color w:val="000000"/>
                <w:sz w:val="18"/>
              </w:rPr>
              <w:t>47.77%</w:t>
            </w:r>
          </w:p>
        </w:tc>
        <w:tc>
          <w:tcPr>
            <w:tcW w:type="dxa" w:w="1584"/>
          </w:tcPr>
          <w:p>
            <w:pPr>
              <w:spacing w:after="0" w:before="0" w:line="240" w:lineRule="auto"/>
            </w:pPr>
            <w:r/>
            <w:r>
              <w:rPr>
                <w:rFonts w:ascii="Times New Roman" w:hAnsi="Times New Roman" w:cs="Times New Roman" w:eastAsia="Times New Roman"/>
                <w:b w:val="0"/>
                <w:i w:val="0"/>
                <w:color w:val="000000"/>
                <w:sz w:val="18"/>
              </w:rPr>
              <w:t>0.0%</w:t>
            </w:r>
          </w:p>
        </w:tc>
        <w:tc>
          <w:tcPr>
            <w:tcW w:type="dxa" w:w="1584"/>
          </w:tcPr>
          <w:p>
            <w:pPr>
              <w:spacing w:after="0" w:before="0" w:line="240" w:lineRule="auto"/>
            </w:pPr>
            <w:r/>
            <w:r>
              <w:rPr>
                <w:rFonts w:ascii="Times New Roman" w:hAnsi="Times New Roman" w:cs="Times New Roman" w:eastAsia="Times New Roman"/>
                <w:b w:val="0"/>
                <w:i w:val="0"/>
                <w:color w:val="000000"/>
                <w:sz w:val="18"/>
              </w:rPr>
              <w:t>100.0%</w:t>
            </w:r>
          </w:p>
        </w:tc>
        <w:tc>
          <w:tcPr>
            <w:tcW w:type="dxa" w:w="1296"/>
          </w:tcPr>
          <w:p>
            <w:pPr>
              <w:spacing w:after="0" w:before="0" w:line="240" w:lineRule="auto"/>
            </w:pPr>
            <w:r/>
            <w:r>
              <w:rPr>
                <w:rFonts w:ascii="Times New Roman" w:hAnsi="Times New Roman" w:cs="Times New Roman" w:eastAsia="Times New Roman"/>
                <w:b w:val="0"/>
                <w:i w:val="0"/>
                <w:color w:val="000000"/>
                <w:sz w:val="18"/>
              </w:rPr>
              <w:t>1.000</w:t>
            </w:r>
          </w:p>
        </w:tc>
      </w:tr>
      <w:tr>
        <w:tc>
          <w:tcPr>
            <w:tcW w:type="dxa" w:w="3168"/>
          </w:tcPr>
          <w:p>
            <w:pPr>
              <w:spacing w:after="0" w:before="0" w:line="240" w:lineRule="auto"/>
            </w:pPr>
            <w:r/>
            <w:r>
              <w:rPr>
                <w:rFonts w:ascii="Times New Roman" w:hAnsi="Times New Roman" w:cs="Times New Roman" w:eastAsia="Times New Roman"/>
                <w:b w:val="0"/>
                <w:i w:val="0"/>
                <w:color w:val="000000"/>
                <w:sz w:val="18"/>
              </w:rPr>
              <w:t>Aslamzai &amp; Saad</w:t>
            </w:r>
          </w:p>
        </w:tc>
        <w:tc>
          <w:tcPr>
            <w:tcW w:type="dxa" w:w="1728"/>
          </w:tcPr>
          <w:p>
            <w:pPr>
              <w:spacing w:after="0" w:before="0" w:line="240" w:lineRule="auto"/>
            </w:pPr>
            <w:r/>
            <w:r>
              <w:rPr>
                <w:rFonts w:ascii="Times New Roman" w:hAnsi="Times New Roman" w:cs="Times New Roman" w:eastAsia="Times New Roman"/>
                <w:b w:val="0"/>
                <w:i w:val="0"/>
                <w:color w:val="000000"/>
                <w:sz w:val="18"/>
              </w:rPr>
              <w:t>50.68%</w:t>
            </w:r>
          </w:p>
        </w:tc>
        <w:tc>
          <w:tcPr>
            <w:tcW w:type="dxa" w:w="1584"/>
          </w:tcPr>
          <w:p>
            <w:pPr>
              <w:spacing w:after="0" w:before="0" w:line="240" w:lineRule="auto"/>
            </w:pPr>
            <w:r/>
            <w:r>
              <w:rPr>
                <w:rFonts w:ascii="Times New Roman" w:hAnsi="Times New Roman" w:cs="Times New Roman" w:eastAsia="Times New Roman"/>
                <w:b w:val="0"/>
                <w:i w:val="0"/>
                <w:color w:val="000000"/>
                <w:sz w:val="18"/>
              </w:rPr>
              <w:t>12.2%</w:t>
            </w:r>
          </w:p>
        </w:tc>
        <w:tc>
          <w:tcPr>
            <w:tcW w:type="dxa" w:w="1584"/>
          </w:tcPr>
          <w:p>
            <w:pPr>
              <w:spacing w:after="0" w:before="0" w:line="240" w:lineRule="auto"/>
            </w:pPr>
            <w:r/>
            <w:r>
              <w:rPr>
                <w:rFonts w:ascii="Times New Roman" w:hAnsi="Times New Roman" w:cs="Times New Roman" w:eastAsia="Times New Roman"/>
                <w:b w:val="0"/>
                <w:i w:val="0"/>
                <w:color w:val="000000"/>
                <w:sz w:val="18"/>
              </w:rPr>
              <w:t>92.8%</w:t>
            </w:r>
          </w:p>
        </w:tc>
        <w:tc>
          <w:tcPr>
            <w:tcW w:type="dxa" w:w="1296"/>
          </w:tcPr>
          <w:p>
            <w:pPr>
              <w:spacing w:after="0" w:before="0" w:line="240" w:lineRule="auto"/>
            </w:pPr>
            <w:r/>
            <w:r>
              <w:rPr>
                <w:rFonts w:ascii="Times New Roman" w:hAnsi="Times New Roman" w:cs="Times New Roman" w:eastAsia="Times New Roman"/>
                <w:b w:val="0"/>
                <w:i w:val="0"/>
                <w:color w:val="000000"/>
                <w:sz w:val="18"/>
              </w:rPr>
              <w:t>0.919</w:t>
            </w:r>
          </w:p>
        </w:tc>
      </w:tr>
      <w:tr>
        <w:tc>
          <w:tcPr>
            <w:tcW w:type="dxa" w:w="3168"/>
          </w:tcPr>
          <w:p>
            <w:pPr>
              <w:spacing w:after="0" w:before="0" w:line="240" w:lineRule="auto"/>
            </w:pPr>
            <w:r/>
            <w:r>
              <w:rPr>
                <w:rFonts w:ascii="Times New Roman" w:hAnsi="Times New Roman" w:cs="Times New Roman" w:eastAsia="Times New Roman"/>
                <w:b/>
                <w:i w:val="0"/>
                <w:color w:val="000000"/>
                <w:sz w:val="18"/>
              </w:rPr>
              <w:t>Proposed</w:t>
            </w:r>
          </w:p>
        </w:tc>
        <w:tc>
          <w:tcPr>
            <w:tcW w:type="dxa" w:w="1728"/>
          </w:tcPr>
          <w:p>
            <w:pPr>
              <w:spacing w:after="0" w:before="0" w:line="240" w:lineRule="auto"/>
            </w:pPr>
            <w:r/>
            <w:r>
              <w:rPr>
                <w:rFonts w:ascii="Times New Roman" w:hAnsi="Times New Roman" w:cs="Times New Roman" w:eastAsia="Times New Roman"/>
                <w:b/>
                <w:i w:val="0"/>
                <w:color w:val="000000"/>
                <w:sz w:val="18"/>
              </w:rPr>
              <w:t>79.43%</w:t>
            </w:r>
          </w:p>
        </w:tc>
        <w:tc>
          <w:tcPr>
            <w:tcW w:type="dxa" w:w="1584"/>
          </w:tcPr>
          <w:p>
            <w:pPr>
              <w:spacing w:after="0" w:before="0" w:line="240" w:lineRule="auto"/>
            </w:pPr>
            <w:r/>
            <w:r>
              <w:rPr>
                <w:rFonts w:ascii="Times New Roman" w:hAnsi="Times New Roman" w:cs="Times New Roman" w:eastAsia="Times New Roman"/>
                <w:b/>
                <w:i w:val="0"/>
                <w:color w:val="000000"/>
                <w:sz w:val="18"/>
              </w:rPr>
              <w:t>77.0%</w:t>
            </w:r>
          </w:p>
        </w:tc>
        <w:tc>
          <w:tcPr>
            <w:tcW w:type="dxa" w:w="1584"/>
          </w:tcPr>
          <w:p>
            <w:pPr>
              <w:spacing w:after="0" w:before="0" w:line="240" w:lineRule="auto"/>
            </w:pPr>
            <w:r/>
            <w:r>
              <w:rPr>
                <w:rFonts w:ascii="Times New Roman" w:hAnsi="Times New Roman" w:cs="Times New Roman" w:eastAsia="Times New Roman"/>
                <w:b w:val="0"/>
                <w:i w:val="0"/>
                <w:color w:val="000000"/>
                <w:sz w:val="18"/>
              </w:rPr>
              <w:t>82.0%</w:t>
            </w:r>
          </w:p>
        </w:tc>
        <w:tc>
          <w:tcPr>
            <w:tcW w:type="dxa" w:w="1296"/>
          </w:tcPr>
          <w:p>
            <w:pPr>
              <w:spacing w:after="0" w:before="0" w:line="240" w:lineRule="auto"/>
            </w:pPr>
            <w:r/>
            <w:r>
              <w:rPr>
                <w:rFonts w:ascii="Times New Roman" w:hAnsi="Times New Roman" w:cs="Times New Roman" w:eastAsia="Times New Roman"/>
                <w:b/>
                <w:i w:val="0"/>
                <w:color w:val="000000"/>
                <w:sz w:val="18"/>
              </w:rPr>
              <w:t>0.314</w:t>
            </w:r>
          </w:p>
        </w:tc>
      </w:tr>
    </w:tbl>
    <w:p>
      <w:pPr>
        <w:spacing w:after="120"/>
      </w:pP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Table VII reports the development set. The figure is higher than the held-out result. The revisions described in Section V.B account for 0.07 points of that gap, so the explanation lies elsewhere: it is orthographic, and Section VII.D gives it. The development set is reported for comparability with the baseline, which is scored identically, and because Paice's indices are more stable on the larger set. On the types requiring a strip the margin is wider still: 77.0% against 12.2%, a factor of six.</w:t>
      </w:r>
    </w:p>
    <w:p>
      <w:pPr>
        <w:keepNext/>
        <w:spacing w:before="160" w:after="80"/>
      </w:pPr>
      <w:r>
        <w:rPr>
          <w:rFonts w:ascii="Times New Roman" w:hAnsi="Times New Roman" w:cs="Times New Roman" w:eastAsia="Times New Roman"/>
          <w:b/>
          <w:i/>
          <w:color w:val="000000"/>
          <w:sz w:val="20"/>
        </w:rPr>
        <w:t>C. Component study</w:t>
      </w:r>
    </w:p>
    <w:p>
      <w:pPr>
        <w:sectPr>
          <w:type w:val="continuous"/>
          <w:pgSz w:w="12240" w:h="15840"/>
          <w:pgMar w:top="1296" w:right="1224" w:bottom="1296" w:left="1224" w:header="720" w:footer="720" w:gutter="0"/>
          <w:cols w:space="360" w:num="2"/>
          <w:docGrid w:linePitch="360"/>
        </w:sectPr>
      </w:pPr>
    </w:p>
    <w:p>
      <w:pPr>
        <w:spacing w:before="200" w:after="60"/>
        <w:jc w:val="left"/>
      </w:pPr>
      <w:r>
        <w:rPr>
          <w:rFonts w:ascii="Times New Roman" w:hAnsi="Times New Roman" w:cs="Times New Roman" w:eastAsia="Times New Roman"/>
          <w:b/>
          <w:i w:val="0"/>
          <w:color w:val="000000"/>
          <w:sz w:val="18"/>
        </w:rPr>
        <w:t>TABLE VIII.  EACH COMPONENT REMOVED IN TURN</w:t>
      </w:r>
    </w:p>
    <w:tbl>
      <w:tblPr>
        <w:tblStyle w:val="TableGrid"/>
        <w:tblW w:type="auto" w:w="0"/>
        <w:tblLayout w:type="fixed"/>
        <w:tblLook w:firstColumn="1" w:firstRow="1" w:lastColumn="0" w:lastRow="0" w:noHBand="0" w:noVBand="1" w:val="04A0"/>
        <w:tblLayout w:type="fixed"/>
        <w:tblCellMar>
          <w:left w:w="40" w:type="dxa"/>
          <w:right w:w="40" w:type="dxa"/>
        </w:tblCellMar>
        <w:tblW w:w="9360" w:type="dxa"/>
      </w:tblPr>
      <w:tblGrid>
        <w:gridCol w:w="3744"/>
        <w:gridCol w:w="2808"/>
        <w:gridCol w:w="2808"/>
      </w:tblGrid>
      <w:tr>
        <w:tc>
          <w:tcPr>
            <w:tcW w:type="dxa" w:w="3744"/>
            <w:shd w:val="clear" w:fill="E8E8E8"/>
          </w:tcPr>
          <w:p>
            <w:pPr>
              <w:spacing w:after="20"/>
            </w:pPr>
            <w:r/>
            <w:r>
              <w:rPr>
                <w:rFonts w:ascii="Times New Roman" w:hAnsi="Times New Roman" w:cs="Times New Roman" w:eastAsia="Times New Roman"/>
                <w:b/>
                <w:i w:val="0"/>
                <w:color w:val="000000"/>
                <w:sz w:val="18"/>
              </w:rPr>
              <w:t>Configuration</w:t>
            </w:r>
          </w:p>
        </w:tc>
        <w:tc>
          <w:tcPr>
            <w:tcW w:type="dxa" w:w="2808"/>
            <w:shd w:val="clear" w:fill="E8E8E8"/>
          </w:tcPr>
          <w:p>
            <w:pPr>
              <w:spacing w:after="20"/>
            </w:pPr>
            <w:r/>
            <w:r>
              <w:rPr>
                <w:rFonts w:ascii="Times New Roman" w:hAnsi="Times New Roman" w:cs="Times New Roman" w:eastAsia="Times New Roman"/>
                <w:b/>
                <w:i w:val="0"/>
                <w:color w:val="000000"/>
                <w:sz w:val="18"/>
              </w:rPr>
              <w:t>Development</w:t>
            </w:r>
          </w:p>
        </w:tc>
        <w:tc>
          <w:tcPr>
            <w:tcW w:type="dxa" w:w="2808"/>
            <w:shd w:val="clear" w:fill="E8E8E8"/>
          </w:tcPr>
          <w:p>
            <w:pPr>
              <w:spacing w:after="20"/>
            </w:pPr>
            <w:r/>
            <w:r>
              <w:rPr>
                <w:rFonts w:ascii="Times New Roman" w:hAnsi="Times New Roman" w:cs="Times New Roman" w:eastAsia="Times New Roman"/>
                <w:b/>
                <w:i w:val="0"/>
                <w:color w:val="000000"/>
                <w:sz w:val="18"/>
              </w:rPr>
              <w:t>Held-out</w:t>
            </w:r>
          </w:p>
        </w:tc>
      </w:tr>
      <w:tr>
        <w:tc>
          <w:tcPr>
            <w:tcW w:type="dxa" w:w="3744"/>
          </w:tcPr>
          <w:p>
            <w:pPr>
              <w:spacing w:after="0" w:before="0" w:line="240" w:lineRule="auto"/>
            </w:pPr>
            <w:r/>
            <w:r>
              <w:rPr>
                <w:rFonts w:ascii="Times New Roman" w:hAnsi="Times New Roman" w:cs="Times New Roman" w:eastAsia="Times New Roman"/>
                <w:b/>
                <w:i w:val="0"/>
                <w:color w:val="000000"/>
                <w:sz w:val="18"/>
              </w:rPr>
              <w:t>Full system</w:t>
            </w:r>
          </w:p>
        </w:tc>
        <w:tc>
          <w:tcPr>
            <w:tcW w:type="dxa" w:w="2808"/>
          </w:tcPr>
          <w:p>
            <w:pPr>
              <w:spacing w:after="0" w:before="0" w:line="240" w:lineRule="auto"/>
            </w:pPr>
            <w:r/>
            <w:r>
              <w:rPr>
                <w:rFonts w:ascii="Times New Roman" w:hAnsi="Times New Roman" w:cs="Times New Roman" w:eastAsia="Times New Roman"/>
                <w:b/>
                <w:i w:val="0"/>
                <w:color w:val="000000"/>
                <w:sz w:val="18"/>
              </w:rPr>
              <w:t>79.43%</w:t>
            </w:r>
          </w:p>
        </w:tc>
        <w:tc>
          <w:tcPr>
            <w:tcW w:type="dxa" w:w="2808"/>
          </w:tcPr>
          <w:p>
            <w:pPr>
              <w:spacing w:after="0" w:before="0" w:line="240" w:lineRule="auto"/>
            </w:pPr>
            <w:r/>
            <w:r>
              <w:rPr>
                <w:rFonts w:ascii="Times New Roman" w:hAnsi="Times New Roman" w:cs="Times New Roman" w:eastAsia="Times New Roman"/>
                <w:b/>
                <w:i w:val="0"/>
                <w:color w:val="000000"/>
                <w:sz w:val="18"/>
              </w:rPr>
              <w:t>71.34%</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suffix rules</w:t>
            </w:r>
          </w:p>
        </w:tc>
        <w:tc>
          <w:tcPr>
            <w:tcW w:type="dxa" w:w="2808"/>
          </w:tcPr>
          <w:p>
            <w:pPr>
              <w:spacing w:after="0" w:before="0" w:line="240" w:lineRule="auto"/>
            </w:pPr>
            <w:r/>
            <w:r>
              <w:rPr>
                <w:rFonts w:ascii="Times New Roman" w:hAnsi="Times New Roman" w:cs="Times New Roman" w:eastAsia="Times New Roman"/>
                <w:b w:val="0"/>
                <w:i w:val="0"/>
                <w:color w:val="000000"/>
                <w:sz w:val="18"/>
              </w:rPr>
              <w:t>71.99% (−7.43)</w:t>
            </w:r>
          </w:p>
        </w:tc>
        <w:tc>
          <w:tcPr>
            <w:tcW w:type="dxa" w:w="2808"/>
          </w:tcPr>
          <w:p>
            <w:pPr>
              <w:spacing w:after="0" w:before="0" w:line="240" w:lineRule="auto"/>
            </w:pPr>
            <w:r/>
            <w:r>
              <w:rPr>
                <w:rFonts w:ascii="Times New Roman" w:hAnsi="Times New Roman" w:cs="Times New Roman" w:eastAsia="Times New Roman"/>
                <w:b w:val="0"/>
                <w:i w:val="0"/>
                <w:color w:val="000000"/>
                <w:sz w:val="18"/>
              </w:rPr>
              <w:t>58.92% (−12.42)</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length rules</w:t>
            </w:r>
          </w:p>
        </w:tc>
        <w:tc>
          <w:tcPr>
            <w:tcW w:type="dxa" w:w="2808"/>
          </w:tcPr>
          <w:p>
            <w:pPr>
              <w:spacing w:after="0" w:before="0" w:line="240" w:lineRule="auto"/>
            </w:pPr>
            <w:r/>
            <w:r>
              <w:rPr>
                <w:rFonts w:ascii="Times New Roman" w:hAnsi="Times New Roman" w:cs="Times New Roman" w:eastAsia="Times New Roman"/>
                <w:b w:val="0"/>
                <w:i w:val="0"/>
                <w:color w:val="000000"/>
                <w:sz w:val="18"/>
              </w:rPr>
              <w:t>76.48% (−2.94)</w:t>
            </w:r>
          </w:p>
        </w:tc>
        <w:tc>
          <w:tcPr>
            <w:tcW w:type="dxa" w:w="2808"/>
          </w:tcPr>
          <w:p>
            <w:pPr>
              <w:spacing w:after="0" w:before="0" w:line="240" w:lineRule="auto"/>
            </w:pPr>
            <w:r/>
            <w:r>
              <w:rPr>
                <w:rFonts w:ascii="Times New Roman" w:hAnsi="Times New Roman" w:cs="Times New Roman" w:eastAsia="Times New Roman"/>
                <w:b w:val="0"/>
                <w:i w:val="0"/>
                <w:color w:val="000000"/>
                <w:sz w:val="18"/>
              </w:rPr>
              <w:t>69.34% (−2.00)</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corpus lexicon</w:t>
            </w:r>
          </w:p>
        </w:tc>
        <w:tc>
          <w:tcPr>
            <w:tcW w:type="dxa" w:w="2808"/>
          </w:tcPr>
          <w:p>
            <w:pPr>
              <w:spacing w:after="0" w:before="0" w:line="240" w:lineRule="auto"/>
            </w:pPr>
            <w:r/>
            <w:r>
              <w:rPr>
                <w:rFonts w:ascii="Times New Roman" w:hAnsi="Times New Roman" w:cs="Times New Roman" w:eastAsia="Times New Roman"/>
                <w:b w:val="0"/>
                <w:i w:val="0"/>
                <w:color w:val="000000"/>
                <w:sz w:val="18"/>
              </w:rPr>
              <w:t>78.32% (−1.10)</w:t>
            </w:r>
          </w:p>
        </w:tc>
        <w:tc>
          <w:tcPr>
            <w:tcW w:type="dxa" w:w="2808"/>
          </w:tcPr>
          <w:p>
            <w:pPr>
              <w:spacing w:after="0" w:before="0" w:line="240" w:lineRule="auto"/>
            </w:pPr>
            <w:r/>
            <w:r>
              <w:rPr>
                <w:rFonts w:ascii="Times New Roman" w:hAnsi="Times New Roman" w:cs="Times New Roman" w:eastAsia="Times New Roman"/>
                <w:b w:val="0"/>
                <w:i w:val="0"/>
                <w:color w:val="000000"/>
                <w:sz w:val="18"/>
              </w:rPr>
              <w:t>71.74% (+0.40)</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uniform-strip group</w:t>
            </w:r>
          </w:p>
        </w:tc>
        <w:tc>
          <w:tcPr>
            <w:tcW w:type="dxa" w:w="2808"/>
          </w:tcPr>
          <w:p>
            <w:pPr>
              <w:spacing w:after="0" w:before="0" w:line="240" w:lineRule="auto"/>
            </w:pPr>
            <w:r/>
            <w:r>
              <w:rPr>
                <w:rFonts w:ascii="Times New Roman" w:hAnsi="Times New Roman" w:cs="Times New Roman" w:eastAsia="Times New Roman"/>
                <w:b w:val="0"/>
                <w:i w:val="0"/>
                <w:color w:val="000000"/>
                <w:sz w:val="18"/>
              </w:rPr>
              <w:t>79.13% (−0.29)</w:t>
            </w:r>
          </w:p>
        </w:tc>
        <w:tc>
          <w:tcPr>
            <w:tcW w:type="dxa" w:w="2808"/>
          </w:tcPr>
          <w:p>
            <w:pPr>
              <w:spacing w:after="0" w:before="0" w:line="240" w:lineRule="auto"/>
            </w:pPr>
            <w:r/>
            <w:r>
              <w:rPr>
                <w:rFonts w:ascii="Times New Roman" w:hAnsi="Times New Roman" w:cs="Times New Roman" w:eastAsia="Times New Roman"/>
                <w:b w:val="0"/>
                <w:i w:val="0"/>
                <w:color w:val="000000"/>
                <w:sz w:val="18"/>
              </w:rPr>
              <w:t>71.14% (−0.20)</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prefix rules</w:t>
            </w:r>
          </w:p>
        </w:tc>
        <w:tc>
          <w:tcPr>
            <w:tcW w:type="dxa" w:w="2808"/>
          </w:tcPr>
          <w:p>
            <w:pPr>
              <w:spacing w:after="0" w:before="0" w:line="240" w:lineRule="auto"/>
            </w:pPr>
            <w:r/>
            <w:r>
              <w:rPr>
                <w:rFonts w:ascii="Times New Roman" w:hAnsi="Times New Roman" w:cs="Times New Roman" w:eastAsia="Times New Roman"/>
                <w:b w:val="0"/>
                <w:i w:val="0"/>
                <w:color w:val="000000"/>
                <w:sz w:val="18"/>
              </w:rPr>
              <w:t>79.39% (−0.04)</w:t>
            </w:r>
          </w:p>
        </w:tc>
        <w:tc>
          <w:tcPr>
            <w:tcW w:type="dxa" w:w="2808"/>
          </w:tcPr>
          <w:p>
            <w:pPr>
              <w:spacing w:after="0" w:before="0" w:line="240" w:lineRule="auto"/>
            </w:pPr>
            <w:r/>
            <w:r>
              <w:rPr>
                <w:rFonts w:ascii="Times New Roman" w:hAnsi="Times New Roman" w:cs="Times New Roman" w:eastAsia="Times New Roman"/>
                <w:b w:val="0"/>
                <w:i w:val="0"/>
                <w:color w:val="000000"/>
                <w:sz w:val="18"/>
              </w:rPr>
              <w:t>71.54% (+0.20)</w:t>
            </w:r>
          </w:p>
        </w:tc>
      </w:tr>
      <w:tr>
        <w:tc>
          <w:tcPr>
            <w:tcW w:type="dxa" w:w="3744"/>
          </w:tcPr>
          <w:p>
            <w:pPr>
              <w:spacing w:after="0" w:before="0" w:line="240" w:lineRule="auto"/>
            </w:pPr>
            <w:r/>
            <w:r>
              <w:rPr>
                <w:rFonts w:ascii="Times New Roman" w:hAnsi="Times New Roman" w:cs="Times New Roman" w:eastAsia="Times New Roman"/>
                <w:b w:val="0"/>
                <w:i w:val="0"/>
                <w:color w:val="000000"/>
                <w:sz w:val="18"/>
              </w:rPr>
              <w:t>+ verb dictionary</w:t>
            </w:r>
          </w:p>
        </w:tc>
        <w:tc>
          <w:tcPr>
            <w:tcW w:type="dxa" w:w="2808"/>
          </w:tcPr>
          <w:p>
            <w:pPr>
              <w:spacing w:after="0" w:before="0" w:line="240" w:lineRule="auto"/>
            </w:pPr>
            <w:r/>
            <w:r>
              <w:rPr>
                <w:rFonts w:ascii="Times New Roman" w:hAnsi="Times New Roman" w:cs="Times New Roman" w:eastAsia="Times New Roman"/>
                <w:b w:val="0"/>
                <w:i w:val="0"/>
                <w:color w:val="000000"/>
                <w:sz w:val="18"/>
              </w:rPr>
              <w:t>78.40% (−1.03)</w:t>
            </w:r>
          </w:p>
        </w:tc>
        <w:tc>
          <w:tcPr>
            <w:tcW w:type="dxa" w:w="2808"/>
          </w:tcPr>
          <w:p>
            <w:pPr>
              <w:spacing w:after="0" w:before="0" w:line="240" w:lineRule="auto"/>
            </w:pPr>
            <w:r/>
            <w:r>
              <w:rPr>
                <w:rFonts w:ascii="Times New Roman" w:hAnsi="Times New Roman" w:cs="Times New Roman" w:eastAsia="Times New Roman"/>
                <w:b w:val="0"/>
                <w:i w:val="0"/>
                <w:color w:val="000000"/>
                <w:sz w:val="18"/>
              </w:rPr>
              <w:t>70.34% (−1.00)</w:t>
            </w:r>
          </w:p>
        </w:tc>
      </w:tr>
    </w:tbl>
    <w:p>
      <w:pPr>
        <w:spacing w:before="40" w:after="200"/>
      </w:pPr>
      <w:r>
        <w:rPr>
          <w:rFonts w:ascii="Times New Roman" w:hAnsi="Times New Roman" w:cs="Times New Roman" w:eastAsia="Times New Roman"/>
          <w:b w:val="0"/>
          <w:i/>
          <w:color w:val="444444"/>
          <w:sz w:val="17"/>
        </w:rPr>
        <w:t>Changes in percentage points.</w:t>
      </w:r>
    </w:p>
    <w:p>
      <w:pPr>
        <w:sectPr>
          <w:type w:val="continuous"/>
          <w:pgSz w:w="12240" w:h="15840"/>
          <w:pgMar w:top="1296" w:right="1224" w:bottom="1296" w:left="1224" w:header="720" w:footer="720" w:gutter="0"/>
          <w:cols w:space="360" w:num="1"/>
          <w:docGrid w:linePitch="360"/>
        </w:sectPr>
      </w:pPr>
    </w:p>
    <w:p>
      <w:pPr>
        <w:spacing w:after="120" w:before="0" w:line="259" w:lineRule="auto"/>
        <w:jc w:val="both"/>
      </w:pPr>
      <w:r>
        <w:rPr>
          <w:rFonts w:ascii="Times New Roman" w:hAnsi="Times New Roman" w:cs="Times New Roman" w:eastAsia="Times New Roman"/>
          <w:b w:val="0"/>
          <w:i w:val="0"/>
          <w:color w:val="000000"/>
          <w:sz w:val="20"/>
        </w:rPr>
        <w:t>The suffix inventory does most of the work, and removing it costs 12.4 points on held-out text. The author's length rules contribute between two and three points on both sets.</w:t>
      </w:r>
    </w:p>
    <w:p>
      <w:pPr>
        <w:spacing w:after="120" w:before="0" w:line="259" w:lineRule="auto"/>
        <w:ind w:firstLine="259"/>
        <w:jc w:val="both"/>
      </w:pPr>
      <w:r>
        <w:rPr>
          <w:rFonts w:ascii="Times New Roman" w:hAnsi="Times New Roman" w:cs="Times New Roman" w:eastAsia="Times New Roman"/>
          <w:b w:val="0"/>
          <w:i w:val="0"/>
          <w:color w:val="000000"/>
          <w:sz w:val="20"/>
        </w:rPr>
        <w:t>Three rows record decisions taken against the measured score, and we state them explicitly rather than quietly adopting whichever setting scored best.</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Prefix stripping costs a few hundredths of a point on the development set. We retain it because </w:t>
      </w:r>
      <w:r>
        <w:rPr>
          <w:rFonts w:ascii="Noto Naskh Arabic" w:hAnsi="Noto Naskh Arabic" w:cs="Noto Naskh Arabic" w:eastAsia="Noto Naskh Arabic"/>
          <w:b w:val="0"/>
          <w:i w:val="0"/>
          <w:color w:val="000000"/>
          <w:sz w:val="22"/>
          <w:rtl w:val="1"/>
        </w:rPr>
        <w:t>هم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بیا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نیم</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لا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are genuine Pashto prefixes, and removing the rules would amount to claiming the language has none; the attestation guard described in Section IV.E is what makes them safe. The small effect is itself explained by the inventory: of the ten prefix rules, four are documented and never stripped. </w:t>
      </w:r>
      <w:r>
        <w:rPr>
          <w:rFonts w:ascii="Noto Naskh Arabic" w:hAnsi="Noto Naskh Arabic" w:cs="Noto Naskh Arabic" w:eastAsia="Noto Naskh Arabic"/>
          <w:b w:val="0"/>
          <w:i w:val="0"/>
          <w:color w:val="000000"/>
          <w:sz w:val="22"/>
          <w:rtl w:val="1"/>
        </w:rPr>
        <w:t>نا</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t>
      </w:r>
      <w:r>
        <w:rPr>
          <w:rFonts w:ascii="Noto Naskh Arabic" w:hAnsi="Noto Naskh Arabic" w:cs="Noto Naskh Arabic" w:eastAsia="Noto Naskh Arabic"/>
          <w:b w:val="0"/>
          <w:i w:val="0"/>
          <w:color w:val="000000"/>
          <w:sz w:val="22"/>
          <w:rtl w:val="1"/>
        </w:rPr>
        <w:t>بې</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غیر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are negation prefixes that the annotation policy keeps, because </w:t>
      </w:r>
      <w:r>
        <w:rPr>
          <w:rFonts w:ascii="Noto Naskh Arabic" w:hAnsi="Noto Naskh Arabic" w:cs="Noto Naskh Arabic" w:eastAsia="Noto Naskh Arabic"/>
          <w:b w:val="0"/>
          <w:i w:val="0"/>
          <w:color w:val="000000"/>
          <w:sz w:val="22"/>
          <w:rtl w:val="1"/>
        </w:rPr>
        <w:t>ناقانونه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not an instance of </w:t>
      </w:r>
      <w:r>
        <w:rPr>
          <w:rFonts w:ascii="Noto Naskh Arabic" w:hAnsi="Noto Naskh Arabic" w:cs="Noto Naskh Arabic" w:eastAsia="Noto Naskh Arabic"/>
          <w:b w:val="0"/>
          <w:i w:val="0"/>
          <w:color w:val="000000"/>
          <w:sz w:val="22"/>
          <w:rtl w:val="1"/>
        </w:rPr>
        <w:t>قانون</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but its opposite, and </w:t>
      </w:r>
      <w:r>
        <w:rPr>
          <w:rFonts w:ascii="Noto Naskh Arabic" w:hAnsi="Noto Naskh Arabic" w:cs="Noto Naskh Arabic" w:eastAsia="Noto Naskh Arabic"/>
          <w:b w:val="0"/>
          <w:i w:val="0"/>
          <w:color w:val="000000"/>
          <w:sz w:val="22"/>
          <w:rtl w:val="1"/>
        </w:rPr>
        <w:t>سر</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a free noun as often as it is a prefix.</w:t>
      </w:r>
    </w:p>
    <w:p>
      <w:pPr>
        <w:spacing w:after="120" w:before="0" w:line="259" w:lineRule="auto"/>
        <w:ind w:firstLine="259"/>
        <w:jc w:val="both"/>
      </w:pPr>
      <w:r>
        <w:rPr>
          <w:rFonts w:ascii="Times New Roman" w:hAnsi="Times New Roman" w:cs="Times New Roman" w:eastAsia="Times New Roman"/>
          <w:b w:val="0"/>
          <w:i w:val="0"/>
          <w:color w:val="000000"/>
          <w:sz w:val="20"/>
        </w:rPr>
        <w:t>The corpus lexicon is worth 1.10 points on the development set and −0.40 on held-out text. Its contribution is now marginal, because the uniform-strip and length rules decide most cases before the scorer is consulted. We report this plainly: the system should not be described as lexicon-driven.</w:t>
      </w:r>
    </w:p>
    <w:p>
      <w:pPr>
        <w:spacing w:after="120" w:before="0" w:line="259" w:lineRule="auto"/>
        <w:ind w:firstLine="259"/>
        <w:jc w:val="both"/>
      </w:pPr>
      <w:r>
        <w:rPr>
          <w:rFonts w:ascii="Times New Roman" w:hAnsi="Times New Roman" w:cs="Times New Roman" w:eastAsia="Times New Roman"/>
          <w:b w:val="0"/>
          <w:i w:val="0"/>
          <w:color w:val="000000"/>
          <w:sz w:val="20"/>
        </w:rPr>
        <w:t>Enabling the verb dictionary costs about one point on both sets, for the reason given in Section IV.F. Its proper contribution is to the lemma types, where it answers 51 of the 195 in the development set against 8 without it.</w:t>
      </w:r>
    </w:p>
    <w:p>
      <w:pPr>
        <w:keepNext/>
        <w:spacing w:before="160" w:after="80"/>
      </w:pPr>
      <w:r>
        <w:rPr>
          <w:rFonts w:ascii="Times New Roman" w:hAnsi="Times New Roman" w:cs="Times New Roman" w:eastAsia="Times New Roman"/>
          <w:b/>
          <w:i/>
          <w:color w:val="000000"/>
          <w:sz w:val="20"/>
        </w:rPr>
        <w:t>D. Orthography</w:t>
      </w:r>
    </w:p>
    <w:p>
      <w:pPr>
        <w:spacing w:after="120" w:before="0" w:line="259" w:lineRule="auto"/>
        <w:jc w:val="both"/>
      </w:pPr>
      <w:r>
        <w:rPr>
          <w:rFonts w:ascii="Times New Roman" w:hAnsi="Times New Roman" w:cs="Times New Roman" w:eastAsia="Times New Roman"/>
          <w:b w:val="0"/>
          <w:i w:val="0"/>
          <w:color w:val="000000"/>
          <w:sz w:val="20"/>
        </w:rPr>
        <w:t xml:space="preserve">The gap between the two evaluation sets has one dominant cause. Of the 500 held-out news types, 118 contain the hard ye </w:t>
      </w:r>
      <w:r>
        <w:rPr>
          <w:rFonts w:ascii="Noto Naskh Arabic" w:hAnsi="Noto Naskh Arabic" w:cs="Noto Naskh Arabic" w:eastAsia="Noto Naskh Arabic"/>
          <w:b w:val="0"/>
          <w:i w:val="0"/>
          <w:color w:val="000000"/>
          <w:sz w:val="22"/>
          <w:rtl w:val="1"/>
        </w:rPr>
        <w:t>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of the 2,912 development types, none do. The inventory contained thirteen rules ending in the narrow ye </w:t>
      </w:r>
      <w:r>
        <w:rPr>
          <w:rFonts w:ascii="Noto Naskh Arabic" w:hAnsi="Noto Naskh Arabic" w:cs="Noto Naskh Arabic" w:eastAsia="Noto Naskh Arabic"/>
          <w:b w:val="0"/>
          <w:i w:val="0"/>
          <w:color w:val="000000"/>
          <w:sz w:val="22"/>
          <w:rtl w:val="1"/>
        </w:rPr>
        <w:t>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none ending in </w:t>
      </w:r>
      <w:r>
        <w:rPr>
          <w:rFonts w:ascii="Noto Naskh Arabic" w:hAnsi="Noto Naskh Arabic" w:cs="Noto Naskh Arabic" w:eastAsia="Noto Naskh Arabic"/>
          <w:b w:val="0"/>
          <w:i w:val="0"/>
          <w:color w:val="000000"/>
          <w:sz w:val="22"/>
          <w:rtl w:val="1"/>
        </w:rPr>
        <w:t>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so a large class of news words passed through untouched: </w:t>
      </w:r>
      <w:r>
        <w:rPr>
          <w:rFonts w:ascii="Noto Naskh Arabic" w:hAnsi="Noto Naskh Arabic" w:cs="Noto Naskh Arabic" w:eastAsia="Noto Naskh Arabic"/>
          <w:b w:val="0"/>
          <w:i w:val="0"/>
          <w:color w:val="000000"/>
          <w:sz w:val="22"/>
          <w:rtl w:val="1"/>
        </w:rPr>
        <w:t>لومړي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and </w:t>
      </w:r>
      <w:r>
        <w:rPr>
          <w:rFonts w:ascii="Noto Naskh Arabic" w:hAnsi="Noto Naskh Arabic" w:cs="Noto Naskh Arabic" w:eastAsia="Noto Naskh Arabic"/>
          <w:b w:val="0"/>
          <w:i w:val="0"/>
          <w:color w:val="000000"/>
          <w:sz w:val="22"/>
          <w:rtl w:val="1"/>
        </w:rPr>
        <w:t>تاریخي</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were returned unchanged.</w:t>
      </w:r>
    </w:p>
    <w:p>
      <w:pPr>
        <w:spacing w:after="120" w:before="0" w:line="259" w:lineRule="auto"/>
        <w:ind w:firstLine="259"/>
        <w:jc w:val="both"/>
      </w:pPr>
      <w:r>
        <w:rPr>
          <w:rFonts w:ascii="Times New Roman" w:hAnsi="Times New Roman" w:cs="Times New Roman" w:eastAsia="Times New Roman"/>
          <w:b w:val="0"/>
          <w:i w:val="0"/>
          <w:color w:val="000000"/>
          <w:sz w:val="20"/>
        </w:rPr>
        <w:t>Making rule matching insensitive to which ye is written, while leaving the output letters untouched, corrected this. On the development set, which is written entirely in one convention, exact matching scores 0.40 points higher; on held-out news text the folded comparison is worth a point, so it earns its place on the set that reflects real text. This is the clearest instance in the project of a defect that a single-source evaluation set could not have revealed.</w:t>
      </w:r>
    </w:p>
    <w:p>
      <w:pPr>
        <w:keepNext/>
        <w:spacing w:before="240" w:after="120"/>
        <w:jc w:val="center"/>
      </w:pPr>
      <w:r>
        <w:rPr>
          <w:rFonts w:ascii="Times New Roman" w:hAnsi="Times New Roman" w:cs="Times New Roman" w:eastAsia="Times New Roman"/>
          <w:b/>
          <w:i w:val="0"/>
          <w:color w:val="000000"/>
          <w:sz w:val="20"/>
        </w:rPr>
        <w:t>8. DISCUSSION</w:t>
      </w:r>
    </w:p>
    <w:p>
      <w:pPr>
        <w:keepNext/>
        <w:spacing w:before="160" w:after="80"/>
      </w:pPr>
      <w:r>
        <w:rPr>
          <w:rFonts w:ascii="Times New Roman" w:hAnsi="Times New Roman" w:cs="Times New Roman" w:eastAsia="Times New Roman"/>
          <w:b/>
          <w:i/>
          <w:color w:val="000000"/>
          <w:sz w:val="20"/>
        </w:rPr>
        <w:t>A. Correct rules and under-determined rules</w:t>
      </w:r>
    </w:p>
    <w:p>
      <w:pPr>
        <w:spacing w:after="120" w:before="0" w:line="259" w:lineRule="auto"/>
        <w:jc w:val="both"/>
      </w:pPr>
      <w:r>
        <w:rPr>
          <w:rFonts w:ascii="Times New Roman" w:hAnsi="Times New Roman" w:cs="Times New Roman" w:eastAsia="Times New Roman"/>
          <w:b w:val="0"/>
          <w:i w:val="0"/>
          <w:color w:val="000000"/>
          <w:sz w:val="20"/>
        </w:rPr>
        <w:t>A per-rule analysis separates two kinds of failure, and the distinction matters for how the remaining error should be addressed.</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Some rules are simply wrong. Three were identified and removed during this work: a standalone rule for the verbal </w:t>
      </w:r>
      <w:r>
        <w:rPr>
          <w:rFonts w:ascii="Noto Naskh Arabic" w:hAnsi="Noto Naskh Arabic" w:cs="Noto Naskh Arabic" w:eastAsia="Noto Naskh Arabic"/>
          <w:b w:val="0"/>
          <w:i w:val="0"/>
          <w:color w:val="000000"/>
          <w:sz w:val="22"/>
          <w:rtl w:val="1"/>
        </w:rPr>
        <w:t>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which only ever applied to nouns where </w:t>
      </w:r>
      <w:r>
        <w:rPr>
          <w:rFonts w:ascii="Noto Naskh Arabic" w:hAnsi="Noto Naskh Arabic" w:cs="Noto Naskh Arabic" w:eastAsia="Noto Naskh Arabic"/>
          <w:b w:val="0"/>
          <w:i w:val="0"/>
          <w:color w:val="000000"/>
          <w:sz w:val="22"/>
          <w:rtl w:val="1"/>
        </w:rPr>
        <w:t>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belongs to the root and so turned </w:t>
      </w:r>
      <w:r>
        <w:rPr>
          <w:rFonts w:ascii="Noto Naskh Arabic" w:hAnsi="Noto Naskh Arabic" w:cs="Noto Naskh Arabic" w:eastAsia="Noto Naskh Arabic"/>
          <w:b w:val="0"/>
          <w:i w:val="0"/>
          <w:color w:val="000000"/>
          <w:sz w:val="22"/>
          <w:rtl w:val="1"/>
        </w:rPr>
        <w:t>کابل</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into </w:t>
      </w:r>
      <w:r>
        <w:rPr>
          <w:rFonts w:ascii="Noto Naskh Arabic" w:hAnsi="Noto Naskh Arabic" w:cs="Noto Naskh Arabic" w:eastAsia="Noto Naskh Arabic"/>
          <w:b w:val="0"/>
          <w:i w:val="0"/>
          <w:color w:val="000000"/>
          <w:sz w:val="22"/>
          <w:rtl w:val="1"/>
        </w:rPr>
        <w:t>کاب</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 rule removing </w:t>
      </w:r>
      <w:r>
        <w:rPr>
          <w:rFonts w:ascii="Noto Naskh Arabic" w:hAnsi="Noto Naskh Arabic" w:cs="Noto Naskh Arabic" w:eastAsia="Noto Naskh Arabic"/>
          <w:b w:val="0"/>
          <w:i w:val="0"/>
          <w:color w:val="000000"/>
          <w:sz w:val="22"/>
          <w:rtl w:val="1"/>
        </w:rPr>
        <w:t>نی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as a unit, where the affix is usually the </w:t>
      </w:r>
      <w:r>
        <w:rPr>
          <w:rFonts w:ascii="Noto Naskh Arabic" w:hAnsi="Noto Naskh Arabic" w:cs="Noto Naskh Arabic" w:eastAsia="Noto Naskh Arabic"/>
          <w:b w:val="0"/>
          <w:i w:val="0"/>
          <w:color w:val="000000"/>
          <w:sz w:val="22"/>
          <w:rtl w:val="1"/>
        </w:rPr>
        <w:t>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alone; and a rule restoring a feminine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to any stem that had lost one, which produced </w:t>
      </w:r>
      <w:r>
        <w:rPr>
          <w:rFonts w:ascii="Noto Naskh Arabic" w:hAnsi="Noto Naskh Arabic" w:cs="Noto Naskh Arabic" w:eastAsia="Noto Naskh Arabic"/>
          <w:b w:val="0"/>
          <w:i w:val="0"/>
          <w:color w:val="000000"/>
          <w:sz w:val="22"/>
          <w:rtl w:val="1"/>
        </w:rPr>
        <w:t>کورونو</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کورونه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These were defects rather than ambiguity. We give the words rather than firing counts because the counts were measured against an inventory that has since changed and cannot be recomputed from the released code.</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Other rules are correct but under-determined. The rule removing a final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from a short word fires 131 times on the development set and is correct 86 times. </w:t>
      </w:r>
      <w:r>
        <w:rPr>
          <w:rFonts w:ascii="Noto Naskh Arabic" w:hAnsi="Noto Naskh Arabic" w:cs="Noto Naskh Arabic" w:eastAsia="Noto Naskh Arabic"/>
          <w:b w:val="0"/>
          <w:i w:val="0"/>
          <w:color w:val="000000"/>
          <w:sz w:val="22"/>
          <w:rtl w:val="1"/>
        </w:rPr>
        <w:t>لنډه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لنډ</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right and </w:t>
      </w:r>
      <w:r>
        <w:rPr>
          <w:rFonts w:ascii="Noto Naskh Arabic" w:hAnsi="Noto Naskh Arabic" w:cs="Noto Naskh Arabic" w:eastAsia="Noto Naskh Arabic"/>
          <w:b w:val="0"/>
          <w:i w:val="0"/>
          <w:color w:val="000000"/>
          <w:sz w:val="22"/>
          <w:rtl w:val="1"/>
        </w:rPr>
        <w:t>خواړه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 </w:t>
      </w:r>
      <w:r>
        <w:rPr>
          <w:rFonts w:ascii="Noto Naskh Arabic" w:hAnsi="Noto Naskh Arabic" w:cs="Noto Naskh Arabic" w:eastAsia="Noto Naskh Arabic"/>
          <w:b w:val="0"/>
          <w:i w:val="0"/>
          <w:color w:val="000000"/>
          <w:sz w:val="22"/>
          <w:rtl w:val="1"/>
        </w:rPr>
        <w:t>خواړ</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is wrong, and the two words are indistinguishable in shape. Removing the rule loses more than it saves: overall accuracy falls by 1.62 points. No reformulation conditioned on the surface form can help; only a lexical resource can.</w:t>
      </w:r>
    </w:p>
    <w:p>
      <w:pPr>
        <w:keepNext/>
        <w:spacing w:before="160" w:after="80"/>
      </w:pPr>
      <w:r>
        <w:rPr>
          <w:rFonts w:ascii="Times New Roman" w:hAnsi="Times New Roman" w:cs="Times New Roman" w:eastAsia="Times New Roman"/>
          <w:b/>
          <w:i/>
          <w:color w:val="000000"/>
          <w:sz w:val="20"/>
        </w:rPr>
        <w:t>B. What limits the current accuracy</w:t>
      </w:r>
    </w:p>
    <w:p>
      <w:pPr>
        <w:spacing w:after="120" w:before="0" w:line="259" w:lineRule="auto"/>
        <w:ind w:firstLine="259"/>
        <w:jc w:val="both"/>
      </w:pPr>
      <w:r>
        <w:rPr>
          <w:rFonts w:ascii="Times New Roman" w:hAnsi="Times New Roman" w:cs="Times New Roman" w:eastAsia="Times New Roman"/>
          <w:b w:val="0"/>
          <w:i w:val="0"/>
          <w:color w:val="000000"/>
          <w:sz w:val="20"/>
        </w:rPr>
        <w:t xml:space="preserve">The 559 development-set errors divide into three kinds. 317 of them, 57%, are over-strips, where the system removed more than the reference does; 201, 36%, are under-strips, and 101 of those are words the system left untouched altogether; the remaining 41 are the same length as the reference but differ in which letters survive. The held-out set behaves the same way, 52% and 43%. Over-stripping is therefore the larger problem on both sets, which is what one would expect of a system whose scorer rewards removing affix material, and it is concentrated on the </w:t>
      </w:r>
      <w:r>
        <w:rPr>
          <w:rFonts w:ascii="Noto Naskh Arabic" w:hAnsi="Noto Naskh Arabic" w:cs="Noto Naskh Arabic" w:eastAsia="Noto Naskh Arabic"/>
          <w:b w:val="0"/>
          <w:i w:val="0"/>
          <w:color w:val="000000"/>
          <w:sz w:val="22"/>
          <w:rtl w:val="1"/>
        </w:rPr>
        <w:t>ه</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r>
        <w:rPr>
          <w:rFonts w:ascii="Noto Naskh Arabic" w:hAnsi="Noto Naskh Arabic" w:cs="Noto Naskh Arabic" w:eastAsia="Noto Naskh Arabic"/>
          <w:b w:val="0"/>
          <w:i w:val="0"/>
          <w:color w:val="000000"/>
          <w:sz w:val="22"/>
          <w:rtl w:val="1"/>
        </w:rPr>
        <w:t>ی</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w:t>
      </w:r>
      <w:r>
        <w:rPr>
          <w:rFonts w:ascii="Noto Naskh Arabic" w:hAnsi="Noto Naskh Arabic" w:cs="Noto Naskh Arabic" w:eastAsia="Noto Naskh Arabic"/>
          <w:b w:val="0"/>
          <w:i w:val="0"/>
          <w:color w:val="000000"/>
          <w:sz w:val="22"/>
          <w:rtl w:val="1"/>
        </w:rPr>
        <w:t>ې</w:t>
      </w:r>
      <w:r>
        <w:rPr>
          <w:rFonts w:ascii="Times New Roman" w:hAnsi="Times New Roman" w:cs="Times New Roman" w:eastAsia="Times New Roman"/>
          <w:b w:val="0"/>
          <w:i w:val="0"/>
          <w:color w:val="000000"/>
          <w:sz w:val="2"/>
        </w:rPr>
        <w:t>‎</w:t>
      </w:r>
      <w:r>
        <w:rPr>
          <w:rFonts w:ascii="Times New Roman" w:hAnsi="Times New Roman" w:cs="Times New Roman" w:eastAsia="Times New Roman"/>
          <w:b w:val="0"/>
          <w:i w:val="0"/>
          <w:color w:val="000000"/>
          <w:sz w:val="20"/>
        </w:rPr>
        <w:t xml:space="preserve"> ambiguity and on loanwords rather than on missing affixes.</w:t>
      </w:r>
    </w:p>
    <w:p>
      <w:pPr>
        <w:spacing w:after="120" w:before="0" w:line="259" w:lineRule="auto"/>
        <w:ind w:firstLine="259"/>
        <w:jc w:val="both"/>
      </w:pPr>
      <w:r>
        <w:rPr>
          <w:rFonts w:ascii="Times New Roman" w:hAnsi="Times New Roman" w:cs="Times New Roman" w:eastAsia="Times New Roman"/>
          <w:b w:val="0"/>
          <w:i w:val="0"/>
          <w:color w:val="000000"/>
          <w:sz w:val="20"/>
        </w:rPr>
        <w:t>We tested the obvious remedy and report the result because it is negative. A 257-entry list of development-set words that should be left unchanged raises development accuracy by 8.5 points and held-out accuracy by zero: of the 51 held-out types needing the same treatment, none appear in the list. The list is pure memorisation of one sample. The generalizing form of the same idea is a named-entity and loanword lexicon, since the words concerned are overwhelmingly names and borrowings, and we leave that to future work.</w:t>
      </w:r>
    </w:p>
    <w:p>
      <w:pPr>
        <w:keepNext/>
        <w:spacing w:before="240" w:after="120"/>
        <w:jc w:val="center"/>
      </w:pPr>
      <w:r>
        <w:rPr>
          <w:rFonts w:ascii="Times New Roman" w:hAnsi="Times New Roman" w:cs="Times New Roman" w:eastAsia="Times New Roman"/>
          <w:b/>
          <w:i w:val="0"/>
          <w:color w:val="000000"/>
          <w:sz w:val="20"/>
        </w:rPr>
        <w:t>9. LIMITATIONS</w:t>
      </w:r>
    </w:p>
    <w:p>
      <w:pPr>
        <w:spacing w:after="120" w:before="0" w:line="259" w:lineRule="auto"/>
        <w:jc w:val="both"/>
      </w:pPr>
      <w:r>
        <w:rPr>
          <w:rFonts w:ascii="Times New Roman" w:hAnsi="Times New Roman" w:cs="Times New Roman" w:eastAsia="Times New Roman"/>
          <w:b w:val="0"/>
          <w:i w:val="0"/>
          <w:color w:val="000000"/>
          <w:sz w:val="20"/>
        </w:rPr>
        <w:t>The evaluation is on word types rather than running text, so no measurement of retrieval effectiveness is reported, and the relationship between the intrinsic gains shown here and downstream performance remains untested.</w:t>
      </w:r>
    </w:p>
    <w:p>
      <w:pPr>
        <w:spacing w:after="120" w:before="0" w:line="259" w:lineRule="auto"/>
        <w:ind w:firstLine="259"/>
        <w:jc w:val="both"/>
      </w:pPr>
      <w:r>
        <w:rPr>
          <w:rFonts w:ascii="Times New Roman" w:hAnsi="Times New Roman" w:cs="Times New Roman" w:eastAsia="Times New Roman"/>
          <w:b w:val="0"/>
          <w:i w:val="0"/>
          <w:color w:val="000000"/>
          <w:sz w:val="20"/>
        </w:rPr>
        <w:t>Inter-annotator agreement is measured on the development set only. The annotators' individual passes on the held-out set were not retained, so no agreement figure is available for the set the main result rests on.</w:t>
      </w:r>
    </w:p>
    <w:p>
      <w:pPr>
        <w:spacing w:after="120" w:before="0" w:line="259" w:lineRule="auto"/>
        <w:ind w:firstLine="259"/>
        <w:jc w:val="both"/>
      </w:pPr>
      <w:r>
        <w:rPr>
          <w:rFonts w:ascii="Times New Roman" w:hAnsi="Times New Roman" w:cs="Times New Roman" w:eastAsia="Times New Roman"/>
          <w:b w:val="0"/>
          <w:i w:val="0"/>
          <w:color w:val="000000"/>
          <w:sz w:val="20"/>
        </w:rPr>
        <w:t>Of 117 affix rules, 39 cite a published description directly and 49 carry no reference at all. Of 42 verbs in the dictionary, 34 are checked against a printed grammar and 8 are marked unverified in the released documentation. We prefer to label these rather than to present them as settled.</w:t>
      </w:r>
    </w:p>
    <w:p>
      <w:pPr>
        <w:spacing w:after="120" w:before="0" w:line="259" w:lineRule="auto"/>
        <w:ind w:firstLine="259"/>
        <w:jc w:val="both"/>
      </w:pPr>
      <w:r>
        <w:rPr>
          <w:rFonts w:ascii="Times New Roman" w:hAnsi="Times New Roman" w:cs="Times New Roman" w:eastAsia="Times New Roman"/>
          <w:b w:val="0"/>
          <w:i w:val="0"/>
          <w:color w:val="000000"/>
          <w:sz w:val="20"/>
        </w:rPr>
        <w:t>Compounds are kept whole, which is a policy choice rather than a solution, and the annotation does not follow it perfectly: an audit during development found types where the reference itself splits a compound. The released audit script reports every removal that matches no documented affix, which is where such cases surface.</w:t>
      </w:r>
    </w:p>
    <w:p>
      <w:pPr>
        <w:spacing w:after="120" w:before="0" w:line="259" w:lineRule="auto"/>
        <w:ind w:firstLine="259"/>
        <w:jc w:val="both"/>
      </w:pPr>
      <w:r>
        <w:rPr>
          <w:rFonts w:ascii="Times New Roman" w:hAnsi="Times New Roman" w:cs="Times New Roman" w:eastAsia="Times New Roman"/>
          <w:b w:val="0"/>
          <w:i w:val="0"/>
          <w:color w:val="000000"/>
          <w:sz w:val="20"/>
        </w:rPr>
        <w:t>The corpus is drawn from news and general text, so the vocabulary of specialised domains is under-represented.</w:t>
      </w:r>
    </w:p>
    <w:p>
      <w:pPr>
        <w:keepNext/>
        <w:spacing w:before="240" w:after="120"/>
        <w:jc w:val="center"/>
      </w:pPr>
      <w:r>
        <w:rPr>
          <w:rFonts w:ascii="Times New Roman" w:hAnsi="Times New Roman" w:cs="Times New Roman" w:eastAsia="Times New Roman"/>
          <w:b/>
          <w:i w:val="0"/>
          <w:color w:val="000000"/>
          <w:sz w:val="20"/>
        </w:rPr>
        <w:t>10. CONCLUSION</w:t>
      </w:r>
    </w:p>
    <w:p>
      <w:pPr>
        <w:spacing w:after="120" w:before="0" w:line="259" w:lineRule="auto"/>
        <w:jc w:val="both"/>
      </w:pPr>
      <w:r>
        <w:rPr>
          <w:rFonts w:ascii="Times New Roman" w:hAnsi="Times New Roman" w:cs="Times New Roman" w:eastAsia="Times New Roman"/>
          <w:b w:val="0"/>
          <w:i w:val="0"/>
          <w:color w:val="000000"/>
          <w:sz w:val="20"/>
        </w:rPr>
        <w:t>We presented a rule-based stemmer for Pashto built from an affix inventory of 117 rules taken from published grammars, each recording its source, its productivity and an explicit decision about whether it may be applied. No machine learning is used, and every decision the system makes can be traced to a rule or a dictionary entry.</w:t>
      </w:r>
    </w:p>
    <w:p>
      <w:pPr>
        <w:spacing w:after="120" w:before="0" w:line="259" w:lineRule="auto"/>
        <w:ind w:firstLine="259"/>
        <w:jc w:val="both"/>
      </w:pPr>
      <w:r>
        <w:rPr>
          <w:rFonts w:ascii="Times New Roman" w:hAnsi="Times New Roman" w:cs="Times New Roman" w:eastAsia="Times New Roman"/>
          <w:b w:val="0"/>
          <w:i w:val="0"/>
          <w:color w:val="000000"/>
          <w:sz w:val="20"/>
        </w:rPr>
        <w:t>On 499 held-out word types from news text, annotated blind and never used during development, the system reaches 71.34% exact-match accuracy against 40.48% for the published baseline, and 70.6% against 16.9% on the types that require a strip. On a 2,717-type development set it reaches 79.43% against 50.68%, with Paice's under-stemming index falling from 0.919 to 0.314.</w:t>
      </w:r>
    </w:p>
    <w:p>
      <w:pPr>
        <w:spacing w:after="120" w:before="0" w:line="259" w:lineRule="auto"/>
        <w:ind w:firstLine="259"/>
        <w:jc w:val="both"/>
      </w:pPr>
      <w:r>
        <w:rPr>
          <w:rFonts w:ascii="Times New Roman" w:hAnsi="Times New Roman" w:cs="Times New Roman" w:eastAsia="Times New Roman"/>
          <w:b w:val="0"/>
          <w:i w:val="0"/>
          <w:color w:val="000000"/>
          <w:sz w:val="20"/>
        </w:rPr>
        <w:t>Three observations generalise beyond this particular system. Exact-match accuracy is not a sufficient measure for stemming in a language where a large share of word types carry no affix, because it rewards inactivity; reporting the two halves of the task separately costs nothing and prevents the error. An evaluation set drawn from a single orthographic convention will conceal defects that a second source exposes immediately, as the ye variants did here. And when a rule-based system finds no affix, the useful response is to ask what the inventory is missing rather than to remove characters regardless: the one rule in this work that guessed a boundary instead of finding one was measured against three references, lost on both careful annotations, and was removed.</w:t>
      </w:r>
    </w:p>
    <w:p>
      <w:pPr>
        <w:spacing w:after="120" w:before="0" w:line="259" w:lineRule="auto"/>
        <w:ind w:firstLine="259"/>
        <w:jc w:val="both"/>
      </w:pPr>
      <w:r>
        <w:rPr>
          <w:rFonts w:ascii="Times New Roman" w:hAnsi="Times New Roman" w:cs="Times New Roman" w:eastAsia="Times New Roman"/>
          <w:b w:val="0"/>
          <w:i w:val="0"/>
          <w:color w:val="000000"/>
          <w:sz w:val="20"/>
        </w:rPr>
        <w:t>The stemmer, the affix inventory with its sources, the verb dictionary, both annotated sets and the scripts that reproduce every figure in this paper are released under an MIT licence.</w:t>
      </w:r>
    </w:p>
    <w:p>
      <w:pPr>
        <w:keepNext/>
        <w:spacing w:before="240" w:after="120"/>
        <w:jc w:val="center"/>
      </w:pPr>
      <w:r>
        <w:rPr>
          <w:rFonts w:ascii="Times New Roman" w:hAnsi="Times New Roman" w:cs="Times New Roman" w:eastAsia="Times New Roman"/>
          <w:b/>
          <w:i w:val="0"/>
          <w:color w:val="000000"/>
          <w:sz w:val="20"/>
        </w:rPr>
        <w:t>ACKNOWLEDGMENT</w:t>
      </w:r>
    </w:p>
    <w:p>
      <w:pPr>
        <w:spacing w:after="120" w:before="0" w:line="259" w:lineRule="auto"/>
        <w:jc w:val="both"/>
      </w:pPr>
      <w:r>
        <w:rPr>
          <w:rFonts w:ascii="Times New Roman" w:hAnsi="Times New Roman" w:cs="Times New Roman" w:eastAsia="Times New Roman"/>
          <w:b w:val="0"/>
          <w:i w:val="0"/>
          <w:color w:val="000000"/>
          <w:sz w:val="20"/>
        </w:rPr>
        <w:t>The author thanks the two native speakers who annotated the data alongside him: the principal of a Pashto-medium school and a university teacher of Pashto.</w:t>
      </w:r>
    </w:p>
    <w:p>
      <w:pPr>
        <w:keepNext/>
        <w:spacing w:before="240" w:after="120"/>
        <w:jc w:val="center"/>
      </w:pPr>
      <w:r>
        <w:rPr>
          <w:rFonts w:ascii="Times New Roman" w:hAnsi="Times New Roman" w:cs="Times New Roman" w:eastAsia="Times New Roman"/>
          <w:b/>
          <w:i w:val="0"/>
          <w:color w:val="000000"/>
          <w:sz w:val="20"/>
        </w:rPr>
        <w:t>REFERENCES</w:t>
      </w:r>
    </w:p>
    <w:p>
      <w:pPr>
        <w:spacing w:after="60" w:line="240" w:lineRule="auto"/>
        <w:ind w:left="317" w:hanging="317"/>
      </w:pPr>
      <w:r>
        <w:rPr>
          <w:rFonts w:ascii="Times New Roman" w:hAnsi="Times New Roman" w:cs="Times New Roman" w:eastAsia="Times New Roman"/>
          <w:b w:val="0"/>
          <w:i w:val="0"/>
          <w:color w:val="000000"/>
          <w:sz w:val="17"/>
        </w:rPr>
        <w:t xml:space="preserve">[1] </w:t>
      </w:r>
      <w:r>
        <w:rPr>
          <w:rFonts w:ascii="Times New Roman" w:hAnsi="Times New Roman" w:cs="Times New Roman" w:eastAsia="Times New Roman"/>
          <w:b w:val="0"/>
          <w:i w:val="0"/>
          <w:color w:val="000000"/>
          <w:sz w:val="17"/>
        </w:rPr>
        <w:t>S. Aslamzai and S. Saad, “Pashto language stemming algorithm,” Asia-Pacific Journal of Information Technology and Multimedia, vol. 4, no. 1, pp. 25–37, 2015.</w:t>
      </w:r>
    </w:p>
    <w:p>
      <w:pPr>
        <w:spacing w:after="60" w:line="240" w:lineRule="auto"/>
        <w:ind w:left="317" w:hanging="317"/>
      </w:pPr>
      <w:r>
        <w:rPr>
          <w:rFonts w:ascii="Times New Roman" w:hAnsi="Times New Roman" w:cs="Times New Roman" w:eastAsia="Times New Roman"/>
          <w:b w:val="0"/>
          <w:i w:val="0"/>
          <w:color w:val="000000"/>
          <w:sz w:val="17"/>
        </w:rPr>
        <w:t xml:space="preserve">[2] </w:t>
      </w:r>
      <w:r>
        <w:rPr>
          <w:rFonts w:ascii="Times New Roman" w:hAnsi="Times New Roman" w:cs="Times New Roman" w:eastAsia="Times New Roman"/>
          <w:b w:val="0"/>
          <w:i w:val="0"/>
          <w:color w:val="000000"/>
          <w:sz w:val="17"/>
        </w:rPr>
        <w:t>M. F. Porter, “An algorithm for suffix stripping,” Program, vol. 14, no. 3, pp. 130–137, 1980.</w:t>
      </w:r>
    </w:p>
    <w:p>
      <w:pPr>
        <w:spacing w:after="60" w:line="240" w:lineRule="auto"/>
        <w:ind w:left="317" w:hanging="317"/>
      </w:pPr>
      <w:r>
        <w:rPr>
          <w:rFonts w:ascii="Times New Roman" w:hAnsi="Times New Roman" w:cs="Times New Roman" w:eastAsia="Times New Roman"/>
          <w:b w:val="0"/>
          <w:i w:val="0"/>
          <w:color w:val="000000"/>
          <w:sz w:val="17"/>
        </w:rPr>
        <w:t xml:space="preserve">[3] </w:t>
      </w:r>
      <w:r>
        <w:rPr>
          <w:rFonts w:ascii="Times New Roman" w:hAnsi="Times New Roman" w:cs="Times New Roman" w:eastAsia="Times New Roman"/>
          <w:b w:val="0"/>
          <w:i w:val="0"/>
          <w:color w:val="000000"/>
          <w:sz w:val="17"/>
        </w:rPr>
        <w:t>J. B. Lovins, “Development of a stemming algorithm,” Mechanical Translation and Computational Linguistics, vol. 11, pp. 22–31, 1968.</w:t>
      </w:r>
    </w:p>
    <w:p>
      <w:pPr>
        <w:spacing w:after="60" w:line="240" w:lineRule="auto"/>
        <w:ind w:left="317" w:hanging="317"/>
      </w:pPr>
      <w:r>
        <w:rPr>
          <w:rFonts w:ascii="Times New Roman" w:hAnsi="Times New Roman" w:cs="Times New Roman" w:eastAsia="Times New Roman"/>
          <w:b w:val="0"/>
          <w:i w:val="0"/>
          <w:color w:val="000000"/>
          <w:sz w:val="17"/>
        </w:rPr>
        <w:t xml:space="preserve">[4] </w:t>
      </w:r>
      <w:r>
        <w:rPr>
          <w:rFonts w:ascii="Times New Roman" w:hAnsi="Times New Roman" w:cs="Times New Roman" w:eastAsia="Times New Roman"/>
          <w:b w:val="0"/>
          <w:i w:val="0"/>
          <w:color w:val="000000"/>
          <w:sz w:val="17"/>
        </w:rPr>
        <w:t>C. D. Paice, “Another stemmer,” ACM SIGIR Forum, vol. 24, no. 3, pp. 56–61, 1990.</w:t>
      </w:r>
    </w:p>
    <w:p>
      <w:pPr>
        <w:spacing w:after="60" w:line="240" w:lineRule="auto"/>
        <w:ind w:left="317" w:hanging="317"/>
      </w:pPr>
      <w:r>
        <w:rPr>
          <w:rFonts w:ascii="Times New Roman" w:hAnsi="Times New Roman" w:cs="Times New Roman" w:eastAsia="Times New Roman"/>
          <w:b w:val="0"/>
          <w:i w:val="0"/>
          <w:color w:val="000000"/>
          <w:sz w:val="17"/>
        </w:rPr>
        <w:t xml:space="preserve">[5] </w:t>
      </w:r>
      <w:r>
        <w:rPr>
          <w:rFonts w:ascii="Times New Roman" w:hAnsi="Times New Roman" w:cs="Times New Roman" w:eastAsia="Times New Roman"/>
          <w:b w:val="0"/>
          <w:i w:val="0"/>
          <w:color w:val="000000"/>
          <w:sz w:val="17"/>
        </w:rPr>
        <w:t>C. D. Paice, “An evaluation method for stemming algorithms,” in Proc. 17th Annual International ACM SIGIR Conference, 1994, pp. 42–50.</w:t>
      </w:r>
    </w:p>
    <w:p>
      <w:pPr>
        <w:spacing w:after="60" w:line="240" w:lineRule="auto"/>
        <w:ind w:left="317" w:hanging="317"/>
      </w:pPr>
      <w:r>
        <w:rPr>
          <w:rFonts w:ascii="Times New Roman" w:hAnsi="Times New Roman" w:cs="Times New Roman" w:eastAsia="Times New Roman"/>
          <w:b w:val="0"/>
          <w:i w:val="0"/>
          <w:color w:val="000000"/>
          <w:sz w:val="17"/>
        </w:rPr>
        <w:t xml:space="preserve">[6] </w:t>
      </w:r>
      <w:r>
        <w:rPr>
          <w:rFonts w:ascii="Times New Roman" w:hAnsi="Times New Roman" w:cs="Times New Roman" w:eastAsia="Times New Roman"/>
          <w:b w:val="0"/>
          <w:i w:val="0"/>
          <w:color w:val="000000"/>
          <w:sz w:val="17"/>
        </w:rPr>
        <w:t>S. Khoja and R. Garside, “Stemming Arabic text,” Computing Department, Lancaster University, Tech. Rep., 1999.</w:t>
      </w:r>
    </w:p>
    <w:p>
      <w:pPr>
        <w:spacing w:after="60" w:line="240" w:lineRule="auto"/>
        <w:ind w:left="317" w:hanging="317"/>
      </w:pPr>
      <w:r>
        <w:rPr>
          <w:rFonts w:ascii="Times New Roman" w:hAnsi="Times New Roman" w:cs="Times New Roman" w:eastAsia="Times New Roman"/>
          <w:b w:val="0"/>
          <w:i w:val="0"/>
          <w:color w:val="000000"/>
          <w:sz w:val="17"/>
        </w:rPr>
        <w:t xml:space="preserve">[7] </w:t>
      </w:r>
      <w:r>
        <w:rPr>
          <w:rFonts w:ascii="Times New Roman" w:hAnsi="Times New Roman" w:cs="Times New Roman" w:eastAsia="Times New Roman"/>
          <w:b w:val="0"/>
          <w:i w:val="0"/>
          <w:color w:val="000000"/>
          <w:sz w:val="17"/>
        </w:rPr>
        <w:t>L. S. Larkey, L. Ballesteros, and M. E. Connell, “Improving stemming for Arabic information retrieval: light stemming and co-occurrence analysis,” in Proc. 25th Annual International ACM SIGIR Conference, 2002, pp. 275–282.</w:t>
      </w:r>
    </w:p>
    <w:p>
      <w:pPr>
        <w:spacing w:after="60" w:line="240" w:lineRule="auto"/>
        <w:ind w:left="317" w:hanging="317"/>
      </w:pPr>
      <w:r>
        <w:rPr>
          <w:rFonts w:ascii="Times New Roman" w:hAnsi="Times New Roman" w:cs="Times New Roman" w:eastAsia="Times New Roman"/>
          <w:b w:val="0"/>
          <w:i w:val="0"/>
          <w:color w:val="000000"/>
          <w:sz w:val="17"/>
        </w:rPr>
        <w:t xml:space="preserve">[8] </w:t>
      </w:r>
      <w:r>
        <w:rPr>
          <w:rFonts w:ascii="Times New Roman" w:hAnsi="Times New Roman" w:cs="Times New Roman" w:eastAsia="Times New Roman"/>
          <w:b w:val="0"/>
          <w:i w:val="0"/>
          <w:color w:val="000000"/>
          <w:sz w:val="17"/>
        </w:rPr>
        <w:t>A. A. Sharifloo and M. Shamsfard, “A bottom up approach to Persian stemming,” in Proc. 3rd International Joint Conference on Natural Language Processing, 2008.</w:t>
      </w:r>
    </w:p>
    <w:p>
      <w:pPr>
        <w:spacing w:after="60" w:line="240" w:lineRule="auto"/>
        <w:ind w:left="317" w:hanging="317"/>
      </w:pPr>
      <w:r>
        <w:rPr>
          <w:rFonts w:ascii="Times New Roman" w:hAnsi="Times New Roman" w:cs="Times New Roman" w:eastAsia="Times New Roman"/>
          <w:b w:val="0"/>
          <w:i w:val="0"/>
          <w:color w:val="000000"/>
          <w:sz w:val="17"/>
        </w:rPr>
        <w:t xml:space="preserve">[9] </w:t>
      </w:r>
      <w:r>
        <w:rPr>
          <w:rFonts w:ascii="Times New Roman" w:hAnsi="Times New Roman" w:cs="Times New Roman" w:eastAsia="Times New Roman"/>
          <w:b w:val="0"/>
          <w:i w:val="0"/>
          <w:color w:val="000000"/>
          <w:sz w:val="17"/>
        </w:rPr>
        <w:t>H. Tegey and B. Robson, A Reference Grammar of Pashto. Washington, DC: Center for Applied Linguistics, 1996.</w:t>
      </w:r>
    </w:p>
    <w:p>
      <w:pPr>
        <w:spacing w:after="60" w:line="240" w:lineRule="auto"/>
        <w:ind w:left="317" w:hanging="317"/>
      </w:pPr>
      <w:r>
        <w:rPr>
          <w:rFonts w:ascii="Times New Roman" w:hAnsi="Times New Roman" w:cs="Times New Roman" w:eastAsia="Times New Roman"/>
          <w:b w:val="0"/>
          <w:i w:val="0"/>
          <w:color w:val="000000"/>
          <w:sz w:val="17"/>
        </w:rPr>
        <w:t xml:space="preserve">[10] </w:t>
      </w:r>
      <w:r>
        <w:rPr>
          <w:rFonts w:ascii="Times New Roman" w:hAnsi="Times New Roman" w:cs="Times New Roman" w:eastAsia="Times New Roman"/>
          <w:b w:val="0"/>
          <w:i w:val="0"/>
          <w:color w:val="000000"/>
          <w:sz w:val="17"/>
        </w:rPr>
        <w:t>B. Robson and H. Tegey, “Pashto,” in The Iranian Languages, G. Windfuhr, Ed. London: Routledge, 2009.</w:t>
      </w:r>
    </w:p>
    <w:p>
      <w:pPr>
        <w:spacing w:after="60" w:line="240" w:lineRule="auto"/>
        <w:ind w:left="317" w:hanging="317"/>
      </w:pPr>
      <w:r>
        <w:rPr>
          <w:rFonts w:ascii="Times New Roman" w:hAnsi="Times New Roman" w:cs="Times New Roman" w:eastAsia="Times New Roman"/>
          <w:b w:val="0"/>
          <w:i w:val="0"/>
          <w:color w:val="000000"/>
          <w:sz w:val="17"/>
        </w:rPr>
        <w:t xml:space="preserve">[11] </w:t>
      </w:r>
      <w:r>
        <w:rPr>
          <w:rFonts w:ascii="Times New Roman" w:hAnsi="Times New Roman" w:cs="Times New Roman" w:eastAsia="Times New Roman"/>
          <w:b w:val="0"/>
          <w:i w:val="0"/>
          <w:color w:val="000000"/>
          <w:sz w:val="17"/>
        </w:rPr>
        <w:t>A. B. David, Descriptive Grammar of Pashto and its Dialects. Berlin: De Gruyter Mouton, 2014.</w:t>
      </w:r>
    </w:p>
    <w:p>
      <w:pPr>
        <w:spacing w:after="60" w:line="240" w:lineRule="auto"/>
        <w:ind w:left="317" w:hanging="317"/>
      </w:pPr>
      <w:r>
        <w:rPr>
          <w:rFonts w:ascii="Times New Roman" w:hAnsi="Times New Roman" w:cs="Times New Roman" w:eastAsia="Times New Roman"/>
          <w:b w:val="0"/>
          <w:i w:val="0"/>
          <w:color w:val="000000"/>
          <w:sz w:val="17"/>
        </w:rPr>
        <w:t xml:space="preserve">[12] </w:t>
      </w:r>
      <w:r>
        <w:rPr>
          <w:rFonts w:ascii="Times New Roman" w:hAnsi="Times New Roman" w:cs="Times New Roman" w:eastAsia="Times New Roman"/>
          <w:b w:val="0"/>
          <w:i w:val="0"/>
          <w:color w:val="000000"/>
          <w:sz w:val="17"/>
        </w:rPr>
        <w:t>T. Naeem and M. A. Khan, “Automatic derivation of nouns from adjectives in Pashto,” Center for Language Engineering, Pakistan.</w:t>
      </w:r>
    </w:p>
    <w:p>
      <w:pPr>
        <w:spacing w:after="60" w:line="240" w:lineRule="auto"/>
        <w:ind w:left="317" w:hanging="317"/>
      </w:pPr>
      <w:r>
        <w:rPr>
          <w:rFonts w:ascii="Times New Roman" w:hAnsi="Times New Roman" w:cs="Times New Roman" w:eastAsia="Times New Roman"/>
          <w:b w:val="0"/>
          <w:i w:val="0"/>
          <w:color w:val="000000"/>
          <w:sz w:val="17"/>
        </w:rPr>
        <w:t xml:space="preserve">[13] </w:t>
      </w:r>
      <w:r>
        <w:rPr>
          <w:rFonts w:ascii="Times New Roman" w:hAnsi="Times New Roman" w:cs="Times New Roman" w:eastAsia="Times New Roman"/>
          <w:b w:val="0"/>
          <w:i w:val="0"/>
          <w:color w:val="000000"/>
          <w:sz w:val="17"/>
        </w:rPr>
        <w:t>J. Cohen, “A coefficient of agreement for nominal scales,” Educational and Psychological Measurement, vol. 20, no. 1, pp. 37–46, 1960.</w:t>
      </w:r>
    </w:p>
    <w:p>
      <w:pPr>
        <w:spacing w:after="60" w:line="240" w:lineRule="auto"/>
        <w:ind w:left="317" w:hanging="317"/>
      </w:pPr>
      <w:r>
        <w:rPr>
          <w:rFonts w:ascii="Times New Roman" w:hAnsi="Times New Roman" w:cs="Times New Roman" w:eastAsia="Times New Roman"/>
          <w:b w:val="0"/>
          <w:i w:val="0"/>
          <w:color w:val="000000"/>
          <w:sz w:val="17"/>
        </w:rPr>
        <w:t xml:space="preserve">[14] </w:t>
      </w:r>
      <w:r>
        <w:rPr>
          <w:rFonts w:ascii="Times New Roman" w:hAnsi="Times New Roman" w:cs="Times New Roman" w:eastAsia="Times New Roman"/>
          <w:b w:val="0"/>
          <w:i w:val="0"/>
          <w:color w:val="000000"/>
          <w:sz w:val="17"/>
        </w:rPr>
        <w:t>J. R. Landis and G. G. Koch, “The measurement of observer agreement for categorical data,” Biometrics, vol. 33, no. 1, pp. 159–174, 1977.</w:t>
      </w:r>
    </w:p>
    <w:p>
      <w:pPr>
        <w:spacing w:after="60" w:line="240" w:lineRule="auto"/>
        <w:ind w:left="317" w:hanging="317"/>
      </w:pPr>
      <w:r>
        <w:rPr>
          <w:rFonts w:ascii="Times New Roman" w:hAnsi="Times New Roman" w:cs="Times New Roman" w:eastAsia="Times New Roman"/>
          <w:b w:val="0"/>
          <w:i w:val="0"/>
          <w:color w:val="000000"/>
          <w:sz w:val="17"/>
        </w:rPr>
        <w:t xml:space="preserve">[15] </w:t>
      </w:r>
      <w:r>
        <w:rPr>
          <w:rFonts w:ascii="Times New Roman" w:hAnsi="Times New Roman" w:cs="Times New Roman" w:eastAsia="Times New Roman"/>
          <w:b w:val="0"/>
          <w:i w:val="0"/>
          <w:color w:val="000000"/>
          <w:sz w:val="17"/>
        </w:rPr>
        <w:t>A. Khan, “The diminutive morphological function between English and Pashto,” Humanities and Social Sciences Communications, vol. 10, art. 536, 2023.</w:t>
      </w:r>
    </w:p>
    <w:p>
      <w:pPr>
        <w:sectPr>
          <w:type w:val="continuous"/>
          <w:pgSz w:w="12240" w:h="15840"/>
          <w:pgMar w:top="1296" w:right="1224" w:bottom="1296" w:left="1224" w:header="720" w:footer="720" w:gutter="0"/>
          <w:cols w:space="360" w:num="2"/>
          <w:docGrid w:linePitch="360"/>
        </w:sectPr>
      </w:pPr>
    </w:p>
    <w:p>
      <w:pPr>
        <w:keepNext/>
        <w:spacing w:before="240" w:after="120"/>
        <w:jc w:val="center"/>
      </w:pPr>
      <w:r>
        <w:rPr>
          <w:rFonts w:ascii="Times New Roman" w:hAnsi="Times New Roman" w:cs="Times New Roman" w:eastAsia="Times New Roman"/>
          <w:b/>
          <w:i w:val="0"/>
          <w:color w:val="000000"/>
          <w:sz w:val="20"/>
        </w:rPr>
        <w:t>APPENDIX A:  THE COMPLETE AFFIX INVENTORY</w:t>
      </w:r>
    </w:p>
    <w:p>
      <w:pPr>
        <w:spacing w:after="120" w:before="0" w:line="259" w:lineRule="auto"/>
        <w:jc w:val="both"/>
      </w:pPr>
      <w:r>
        <w:rPr>
          <w:rFonts w:ascii="Times New Roman" w:hAnsi="Times New Roman" w:cs="Times New Roman" w:eastAsia="Times New Roman"/>
          <w:b w:val="0"/>
          <w:i w:val="0"/>
          <w:color w:val="000000"/>
          <w:sz w:val="20"/>
        </w:rPr>
        <w:t>The 117 rules in full, in the order the engine holds them. “Type” gives the side and whether the rule is inflectional or derivational; “min” is the shortest stem the rule is allowed to leave; “strip” is whether the engine may remove the affix at all. The entries marked no are documented and never applied, for the reasons given in Section IV.B. This table is generated directly from the rule objects by paper/make_inventory_tables.py, so it cannot drift from the implementation.</w:t>
      </w:r>
    </w:p>
    <w:p>
      <w:pPr>
        <w:spacing w:before="200" w:after="60"/>
        <w:jc w:val="left"/>
      </w:pPr>
      <w:r>
        <w:rPr>
          <w:rFonts w:ascii="Times New Roman" w:hAnsi="Times New Roman" w:cs="Times New Roman" w:eastAsia="Times New Roman"/>
          <w:b/>
          <w:i w:val="0"/>
          <w:color w:val="000000"/>
          <w:sz w:val="18"/>
        </w:rPr>
        <w:t>TABLE A.I.  THE COMPLETE AFFIX INVENTORY</w:t>
      </w:r>
    </w:p>
    <w:tbl>
      <w:tblPr>
        <w:tblStyle w:val="TableGrid"/>
        <w:tblW w:type="auto" w:w="0"/>
        <w:tblLayout w:type="fixed"/>
        <w:tblLook w:firstColumn="1" w:firstRow="1" w:lastColumn="0" w:lastRow="0" w:noHBand="0" w:noVBand="1" w:val="04A0"/>
        <w:tblLayout w:type="fixed"/>
        <w:tblCellMar>
          <w:left w:w="40" w:type="dxa"/>
          <w:right w:w="40" w:type="dxa"/>
        </w:tblCellMar>
        <w:tblW w:w="8712" w:type="dxa"/>
      </w:tblPr>
      <w:tblGrid>
        <w:gridCol w:w="1296"/>
        <w:gridCol w:w="1368"/>
        <w:gridCol w:w="648"/>
        <w:gridCol w:w="1368"/>
        <w:gridCol w:w="1584"/>
        <w:gridCol w:w="1440"/>
        <w:gridCol w:w="1007"/>
      </w:tblGrid>
      <w:tr>
        <w:tc>
          <w:tcPr>
            <w:tcW w:type="dxa" w:w="1296"/>
            <w:shd w:val="clear" w:fill="E8E8E8"/>
          </w:tcPr>
          <w:p>
            <w:pPr>
              <w:spacing w:after="20"/>
            </w:pPr>
            <w:r/>
            <w:r>
              <w:rPr>
                <w:rFonts w:ascii="Times New Roman" w:hAnsi="Times New Roman" w:cs="Times New Roman" w:eastAsia="Times New Roman"/>
                <w:b/>
                <w:i w:val="0"/>
                <w:color w:val="000000"/>
                <w:sz w:val="18"/>
              </w:rPr>
              <w:t>Affix</w:t>
            </w:r>
          </w:p>
        </w:tc>
        <w:tc>
          <w:tcPr>
            <w:tcW w:type="dxa" w:w="1368"/>
            <w:shd w:val="clear" w:fill="E8E8E8"/>
          </w:tcPr>
          <w:p>
            <w:pPr>
              <w:spacing w:after="20"/>
            </w:pPr>
            <w:r/>
            <w:r>
              <w:rPr>
                <w:rFonts w:ascii="Times New Roman" w:hAnsi="Times New Roman" w:cs="Times New Roman" w:eastAsia="Times New Roman"/>
                <w:b/>
                <w:i w:val="0"/>
                <w:color w:val="000000"/>
                <w:sz w:val="18"/>
              </w:rPr>
              <w:t>Type</w:t>
            </w:r>
          </w:p>
        </w:tc>
        <w:tc>
          <w:tcPr>
            <w:tcW w:type="dxa" w:w="648"/>
            <w:shd w:val="clear" w:fill="E8E8E8"/>
          </w:tcPr>
          <w:p>
            <w:pPr>
              <w:spacing w:after="20"/>
            </w:pPr>
            <w:r/>
            <w:r>
              <w:rPr>
                <w:rFonts w:ascii="Times New Roman" w:hAnsi="Times New Roman" w:cs="Times New Roman" w:eastAsia="Times New Roman"/>
                <w:b/>
                <w:i w:val="0"/>
                <w:color w:val="000000"/>
                <w:sz w:val="18"/>
              </w:rPr>
              <w:t>min</w:t>
            </w:r>
          </w:p>
        </w:tc>
        <w:tc>
          <w:tcPr>
            <w:tcW w:type="dxa" w:w="1368"/>
            <w:shd w:val="clear" w:fill="E8E8E8"/>
          </w:tcPr>
          <w:p>
            <w:pPr>
              <w:spacing w:after="20"/>
            </w:pPr>
            <w:r/>
            <w:r>
              <w:rPr>
                <w:rFonts w:ascii="Times New Roman" w:hAnsi="Times New Roman" w:cs="Times New Roman" w:eastAsia="Times New Roman"/>
                <w:b/>
                <w:i w:val="0"/>
                <w:color w:val="000000"/>
                <w:sz w:val="18"/>
              </w:rPr>
              <w:t>POS</w:t>
            </w:r>
          </w:p>
        </w:tc>
        <w:tc>
          <w:tcPr>
            <w:tcW w:type="dxa" w:w="1584"/>
            <w:shd w:val="clear" w:fill="E8E8E8"/>
          </w:tcPr>
          <w:p>
            <w:pPr>
              <w:spacing w:after="20"/>
            </w:pPr>
            <w:r/>
            <w:r>
              <w:rPr>
                <w:rFonts w:ascii="Times New Roman" w:hAnsi="Times New Roman" w:cs="Times New Roman" w:eastAsia="Times New Roman"/>
                <w:b/>
                <w:i w:val="0"/>
                <w:color w:val="000000"/>
                <w:sz w:val="18"/>
              </w:rPr>
              <w:t>Productivity</w:t>
            </w:r>
          </w:p>
        </w:tc>
        <w:tc>
          <w:tcPr>
            <w:tcW w:type="dxa" w:w="1440"/>
            <w:shd w:val="clear" w:fill="E8E8E8"/>
          </w:tcPr>
          <w:p>
            <w:pPr>
              <w:spacing w:after="20"/>
            </w:pPr>
            <w:r/>
            <w:r>
              <w:rPr>
                <w:rFonts w:ascii="Times New Roman" w:hAnsi="Times New Roman" w:cs="Times New Roman" w:eastAsia="Times New Roman"/>
                <w:b/>
                <w:i w:val="0"/>
                <w:color w:val="000000"/>
                <w:sz w:val="18"/>
              </w:rPr>
              <w:t>Confidence</w:t>
            </w:r>
          </w:p>
        </w:tc>
        <w:tc>
          <w:tcPr>
            <w:tcW w:type="dxa" w:w="1008"/>
            <w:shd w:val="clear" w:fill="E8E8E8"/>
          </w:tcPr>
          <w:p>
            <w:pPr>
              <w:spacing w:after="20"/>
            </w:pPr>
            <w:r/>
            <w:r>
              <w:rPr>
                <w:rFonts w:ascii="Times New Roman" w:hAnsi="Times New Roman" w:cs="Times New Roman" w:eastAsia="Times New Roman"/>
                <w:b/>
                <w:i w:val="0"/>
                <w:color w:val="000000"/>
                <w:sz w:val="18"/>
              </w:rPr>
              <w:t>Strip</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Nominal inflection</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تانه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تانو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ګانو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ګانې</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ګونه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ګونو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اتو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انو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انې</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جات</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ات</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وې</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ه</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ۍ</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Verbal inflection</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ېدا</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ېدل</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ېده</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ېږم</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ېږو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ېږی</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لو</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ول</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ېږ</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ئ</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ل</w:t>
            </w:r>
          </w:p>
        </w:tc>
        <w:tc>
          <w:tcPr>
            <w:tcW w:type="dxa" w:w="1368"/>
          </w:tcPr>
          <w:p>
            <w:pPr>
              <w:spacing w:after="0" w:before="0" w:line="240" w:lineRule="auto"/>
            </w:pPr>
            <w:r/>
            <w:r>
              <w:rPr>
                <w:rFonts w:ascii="Times New Roman" w:hAnsi="Times New Roman" w:cs="Times New Roman" w:eastAsia="Times New Roman"/>
                <w:b w:val="0"/>
                <w:i w:val="0"/>
                <w:color w:val="000000"/>
                <w:sz w:val="16"/>
              </w:rPr>
              <w:t>suf, infl</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Derivation: nouns</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یدونکي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ېدونکي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خانه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داني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ستان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غالی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lexicalized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والو</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والی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ونکو</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ونکی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ونکې</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کوټی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ګلوي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ګوټی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اوی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بان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توب</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تون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تیا</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2</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خور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دار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دان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زار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لیک</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نکو</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نکی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نکې</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وال</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وان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ولي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وټی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وکی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lexicalized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پال</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پوه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ځای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ځیو</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ښنه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کار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ګار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ګړه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ګړی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یال</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اک</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نې</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ځی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چي</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lexicalized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ښت</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یت</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low</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ت</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ګ</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Derivation: adjectives</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انه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مند</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ناک</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چکی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یزه</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یزو</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جن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من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نی</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نۍ</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ور</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وړ</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ين</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یز</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Derivation: verbs</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لې</w:t>
            </w:r>
          </w:p>
        </w:tc>
        <w:tc>
          <w:tcPr>
            <w:tcW w:type="dxa" w:w="1368"/>
          </w:tcPr>
          <w:p>
            <w:pPr>
              <w:spacing w:after="0" w:before="0" w:line="240" w:lineRule="auto"/>
            </w:pPr>
            <w:r/>
            <w:r>
              <w:rPr>
                <w:rFonts w:ascii="Times New Roman" w:hAnsi="Times New Roman" w:cs="Times New Roman" w:eastAsia="Times New Roman"/>
                <w:b w:val="0"/>
                <w:i w:val="0"/>
                <w:color w:val="000000"/>
                <w:sz w:val="16"/>
              </w:rPr>
              <w:t>suf,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ADJ/V</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i w:val="0"/>
                <w:color w:val="000000"/>
                <w:sz w:val="16"/>
                <w:rtl w:val="1"/>
              </w:rPr>
              <w:t>Prefixes</w:t>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648"/>
          </w:tcPr>
          <w:p>
            <w:pPr>
              <w:spacing w:after="0" w:before="0" w:line="240" w:lineRule="auto"/>
            </w:pPr>
            <w:r/>
            <w:r>
              <w:rPr>
                <w:rFonts w:ascii="Times New Roman" w:hAnsi="Times New Roman" w:cs="Times New Roman" w:eastAsia="Times New Roman"/>
                <w:b w:val="0"/>
                <w:i w:val="0"/>
                <w:color w:val="000000"/>
                <w:sz w:val="16"/>
              </w:rPr>
            </w:r>
          </w:p>
        </w:tc>
        <w:tc>
          <w:tcPr>
            <w:tcW w:type="dxa" w:w="1368"/>
          </w:tcPr>
          <w:p>
            <w:pPr>
              <w:spacing w:after="0" w:before="0" w:line="240" w:lineRule="auto"/>
            </w:pPr>
            <w:r/>
            <w:r>
              <w:rPr>
                <w:rFonts w:ascii="Times New Roman" w:hAnsi="Times New Roman" w:cs="Times New Roman" w:eastAsia="Times New Roman"/>
                <w:b w:val="0"/>
                <w:i w:val="0"/>
                <w:color w:val="000000"/>
                <w:sz w:val="16"/>
              </w:rPr>
            </w:r>
          </w:p>
        </w:tc>
        <w:tc>
          <w:tcPr>
            <w:tcW w:type="dxa" w:w="1584"/>
          </w:tcPr>
          <w:p>
            <w:pPr>
              <w:spacing w:after="0" w:before="0" w:line="240" w:lineRule="auto"/>
            </w:pPr>
            <w:r/>
            <w:r>
              <w:rPr>
                <w:rFonts w:ascii="Times New Roman" w:hAnsi="Times New Roman" w:cs="Times New Roman" w:eastAsia="Times New Roman"/>
                <w:b w:val="0"/>
                <w:i w:val="0"/>
                <w:color w:val="000000"/>
                <w:sz w:val="16"/>
              </w:rPr>
            </w:r>
          </w:p>
        </w:tc>
        <w:tc>
          <w:tcPr>
            <w:tcW w:type="dxa" w:w="1440"/>
          </w:tcPr>
          <w:p>
            <w:pPr>
              <w:spacing w:after="0" w:before="0" w:line="240" w:lineRule="auto"/>
            </w:pPr>
            <w:r/>
            <w:r>
              <w:rPr>
                <w:rFonts w:ascii="Times New Roman" w:hAnsi="Times New Roman" w:cs="Times New Roman" w:eastAsia="Times New Roman"/>
                <w:b w:val="0"/>
                <w:i w:val="0"/>
                <w:color w:val="000000"/>
                <w:sz w:val="16"/>
              </w:rPr>
            </w:r>
          </w:p>
        </w:tc>
        <w:tc>
          <w:tcPr>
            <w:tcW w:type="dxa" w:w="1008"/>
          </w:tcPr>
          <w:p>
            <w:pPr>
              <w:spacing w:after="0" w:before="0" w:line="240" w:lineRule="auto"/>
            </w:pPr>
            <w:r/>
            <w:r>
              <w:rPr>
                <w:rFonts w:ascii="Times New Roman" w:hAnsi="Times New Roman" w:cs="Times New Roman" w:eastAsia="Times New Roman"/>
                <w:b w:val="0"/>
                <w:i w:val="0"/>
                <w:color w:val="000000"/>
                <w:sz w:val="16"/>
              </w:rPr>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بلا</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بیا</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V/N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غیر</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نیم</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بې</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سر</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4</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restricted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ضد</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N</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لا</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w:t>
            </w:r>
          </w:p>
        </w:tc>
        <w:tc>
          <w:tcPr>
            <w:tcW w:type="dxa" w:w="1584"/>
          </w:tcPr>
          <w:p>
            <w:pPr>
              <w:spacing w:after="0" w:before="0" w:line="240" w:lineRule="auto"/>
            </w:pPr>
            <w:r/>
            <w:r>
              <w:rPr>
                <w:rFonts w:ascii="Times New Roman" w:hAnsi="Times New Roman" w:cs="Times New Roman" w:eastAsia="Times New Roman"/>
                <w:b w:val="0"/>
                <w:i w:val="0"/>
                <w:color w:val="000000"/>
                <w:sz w:val="16"/>
              </w:rPr>
              <w:t>borrowed</w:t>
            </w:r>
          </w:p>
        </w:tc>
        <w:tc>
          <w:tcPr>
            <w:tcW w:type="dxa" w:w="1440"/>
          </w:tcPr>
          <w:p>
            <w:pPr>
              <w:spacing w:after="0" w:before="0" w:line="240" w:lineRule="auto"/>
            </w:pPr>
            <w:r/>
            <w:r>
              <w:rPr>
                <w:rFonts w:ascii="Times New Roman" w:hAnsi="Times New Roman" w:cs="Times New Roman" w:eastAsia="Times New Roman"/>
                <w:b w:val="0"/>
                <w:i w:val="0"/>
                <w:color w:val="000000"/>
                <w:sz w:val="16"/>
              </w:rPr>
              <w:t>medium</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نا</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ADJ/N</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no</w:t>
            </w:r>
          </w:p>
        </w:tc>
      </w:tr>
      <w:tr>
        <w:tc>
          <w:tcPr>
            <w:tcW w:type="dxa" w:w="1296"/>
          </w:tcPr>
          <w:p>
            <w:pPr>
              <w:spacing w:after="0" w:before="0" w:line="240" w:lineRule="auto"/>
            </w:pPr>
            <w:r/>
            <w:r>
              <w:rPr>
                <w:rFonts w:ascii="Noto Naskh Arabic" w:hAnsi="Noto Naskh Arabic" w:cs="Noto Naskh Arabic" w:eastAsia="Noto Naskh Arabic"/>
                <w:b w:val="0"/>
                <w:i w:val="0"/>
                <w:color w:val="000000"/>
                <w:sz w:val="16"/>
                <w:rtl w:val="1"/>
              </w:rPr>
              <w:t>هم</w:t>
            </w:r>
          </w:p>
        </w:tc>
        <w:tc>
          <w:tcPr>
            <w:tcW w:type="dxa" w:w="1368"/>
          </w:tcPr>
          <w:p>
            <w:pPr>
              <w:spacing w:after="0" w:before="0" w:line="240" w:lineRule="auto"/>
            </w:pPr>
            <w:r/>
            <w:r>
              <w:rPr>
                <w:rFonts w:ascii="Times New Roman" w:hAnsi="Times New Roman" w:cs="Times New Roman" w:eastAsia="Times New Roman"/>
                <w:b w:val="0"/>
                <w:i w:val="0"/>
                <w:color w:val="000000"/>
                <w:sz w:val="16"/>
              </w:rPr>
              <w:t>pre, der</w:t>
            </w:r>
          </w:p>
        </w:tc>
        <w:tc>
          <w:tcPr>
            <w:tcW w:type="dxa" w:w="648"/>
          </w:tcPr>
          <w:p>
            <w:pPr>
              <w:spacing w:after="0" w:before="0" w:line="240" w:lineRule="auto"/>
            </w:pPr>
            <w:r/>
            <w:r>
              <w:rPr>
                <w:rFonts w:ascii="Times New Roman" w:hAnsi="Times New Roman" w:cs="Times New Roman" w:eastAsia="Times New Roman"/>
                <w:b w:val="0"/>
                <w:i w:val="0"/>
                <w:color w:val="000000"/>
                <w:sz w:val="16"/>
              </w:rPr>
              <w:t>3</w:t>
            </w:r>
          </w:p>
        </w:tc>
        <w:tc>
          <w:tcPr>
            <w:tcW w:type="dxa" w:w="1368"/>
          </w:tcPr>
          <w:p>
            <w:pPr>
              <w:spacing w:after="0" w:before="0" w:line="240" w:lineRule="auto"/>
            </w:pPr>
            <w:r/>
            <w:r>
              <w:rPr>
                <w:rFonts w:ascii="Times New Roman" w:hAnsi="Times New Roman" w:cs="Times New Roman" w:eastAsia="Times New Roman"/>
                <w:b w:val="0"/>
                <w:i w:val="0"/>
                <w:color w:val="000000"/>
                <w:sz w:val="16"/>
              </w:rPr>
              <w:t>—</w:t>
            </w:r>
          </w:p>
        </w:tc>
        <w:tc>
          <w:tcPr>
            <w:tcW w:type="dxa" w:w="1584"/>
          </w:tcPr>
          <w:p>
            <w:pPr>
              <w:spacing w:after="0" w:before="0" w:line="240" w:lineRule="auto"/>
            </w:pPr>
            <w:r/>
            <w:r>
              <w:rPr>
                <w:rFonts w:ascii="Times New Roman" w:hAnsi="Times New Roman" w:cs="Times New Roman" w:eastAsia="Times New Roman"/>
                <w:b w:val="0"/>
                <w:i w:val="0"/>
                <w:color w:val="000000"/>
                <w:sz w:val="16"/>
              </w:rPr>
              <w:t>productive</w:t>
            </w:r>
          </w:p>
        </w:tc>
        <w:tc>
          <w:tcPr>
            <w:tcW w:type="dxa" w:w="1440"/>
          </w:tcPr>
          <w:p>
            <w:pPr>
              <w:spacing w:after="0" w:before="0" w:line="240" w:lineRule="auto"/>
            </w:pPr>
            <w:r/>
            <w:r>
              <w:rPr>
                <w:rFonts w:ascii="Times New Roman" w:hAnsi="Times New Roman" w:cs="Times New Roman" w:eastAsia="Times New Roman"/>
                <w:b w:val="0"/>
                <w:i w:val="0"/>
                <w:color w:val="000000"/>
                <w:sz w:val="16"/>
              </w:rPr>
              <w:t>high</w:t>
            </w:r>
          </w:p>
        </w:tc>
        <w:tc>
          <w:tcPr>
            <w:tcW w:type="dxa" w:w="1008"/>
          </w:tcPr>
          <w:p>
            <w:pPr>
              <w:spacing w:after="0" w:before="0" w:line="240" w:lineRule="auto"/>
            </w:pPr>
            <w:r/>
            <w:r>
              <w:rPr>
                <w:rFonts w:ascii="Times New Roman" w:hAnsi="Times New Roman" w:cs="Times New Roman" w:eastAsia="Times New Roman"/>
                <w:b w:val="0"/>
                <w:i w:val="0"/>
                <w:color w:val="000000"/>
                <w:sz w:val="16"/>
              </w:rPr>
              <w:t>yes</w:t>
            </w:r>
          </w:p>
        </w:tc>
      </w:tr>
    </w:tbl>
    <w:p>
      <w:pPr>
        <w:spacing w:after="120"/>
      </w:pPr>
    </w:p>
    <w:sectPr w:rsidR="00FC693F" w:rsidRPr="0006063C" w:rsidSect="00034616">
      <w:type w:val="continuous"/>
      <w:pgSz w:w="12240" w:h="15840"/>
      <w:pgMar w:top="1296" w:right="1224" w:bottom="1296" w:left="1224"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