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0F3D5E"/>
          <w:sz w:val="44"/>
        </w:rPr>
        <w:t>Mini-Project 3: Country Development &amp; Economic Performance Analysis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Prepared by: Atef Khalaf (Junior BI Analyst) — Complete Project Documentation: Data Cleaning Log, Data Modeling, DAX Measures Reference, Interactive Dashboard Screenshots, and Executive Business Insights Report.</w:t>
      </w:r>
    </w:p>
    <w:p>
      <w:pPr>
        <w:keepNext/>
        <w:spacing w:before="320" w:after="120"/>
      </w:pPr>
      <w:r>
        <w:rPr>
          <w:rFonts w:ascii="Calibri" w:hAnsi="Calibri"/>
          <w:b/>
          <w:color w:val="0F3D5E"/>
          <w:sz w:val="32"/>
        </w:rPr>
        <w:t>1. Data Cleaning &amp; Preparation Documentation (Part 1 — 20%)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raw Country Data Comparison.csv dataset (263 records across 45 socio-economic columns) was imported into Microsoft Power BI Power Query Editor and systematically cleaned to resolve six structural data quality issues prior to modeling: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Identified Issue in Raw CSV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Power Query Transformation Applied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Non-standard semicolon (;) delimiter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Configured CSV import delimiter as Semicolon (;) and promoted Row 1 as headers.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Row 2 schema metadata (String;double;...)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Applied Remove Top Rows (1) to eliminate the schema row and executed Detect Data Type across all 45 columns.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Aggregate #European Union record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Filtered out #European Union from Country to prevent double-counting $11.65T in GDP and 457M in population.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Uninhabited territories &amp; null GDP rows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Filtered out null/empty records on Population and GDP, retaining 229 populated countries and territories.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Inconsistent country naming conventions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Applied Replace Values and Trim to standardize 11 country names (e.g., Bahamas The -&gt; Bahamas, Korea South -&gt; South Korea, Burma -&gt; Myanmar) for 100% Azure Maps recognition.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 geographical Region dimension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Executed Merge Queries with Region_Mapping.csv on Country to append the 7 global regions and renamed key indicator columns.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bb5d9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1: Power Query Editor showing the 229 cleaned country records, 46 columns, and Applied Steps pipeline.</w:t>
      </w:r>
    </w:p>
    <w:p>
      <w:pPr>
        <w:keepNext/>
        <w:spacing w:before="320" w:after="120"/>
      </w:pPr>
      <w:r>
        <w:rPr>
          <w:rFonts w:ascii="Calibri" w:hAnsi="Calibri"/>
          <w:b/>
          <w:color w:val="0F3D5E"/>
          <w:sz w:val="32"/>
        </w:rPr>
        <w:t>2. Data Modeling &amp; Calculated Columns (Part 2 — 15%)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the Power BI Data Model, Country was categorized as Country/Region and Region as Continent. A Region Hierarchy (Region -&gt; Country) was constructed to support drill-down analysis, and four DAX calculated columns were created to classify countries by economic scale, population size, development tier, and real growth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Calculated Column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Classification Logic &amp; Thresholds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DAX Formula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GDP Category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 (&gt;= $500B), Medium ($50B - $500B), Low (&lt; $50B)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SWITCH(TRUE(), 'Countries'[GDP]&gt;=5e11, "High GDP (&gt;=$500B)", 'Countries'[GDP]&gt;=5e10, "Medium GDP ($50B-$500B)", "Low GDP (&lt;$50B)")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Population Category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Large (&gt;= 50M), Medium (10M - 50M), Small (&lt; 10M)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SWITCH(TRUE(), 'Countries'[Population]&gt;=5e7, "Large Population (&gt;=50M)", 'Countries'[Population]&gt;=1e7, "Medium Population (10M-50M)", "Small Population (&lt;10M)")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Development Level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Developed (GDP/Capita &gt;= $15K &amp; Life Exp &gt;= 75), Developing, Least Developed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SWITCH(TRUE(), 'Countries'[GDP_Per_Capita]&gt;=15000 &amp;&amp; 'Countries'[Life_Expectancy_Years]&gt;=75, "Developed", 'Countries'[GDP_Per_Capita]&gt;=4000 || 'Countries'[Life_Expectancy_Years]&gt;=65, "Developing", "Least Developed")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Growth Indicator Category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 (&gt;= 5%), Moderate (2% - 5%), Low (0% - 2%), Negative (&lt; 0%)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SWITCH(TRUE(), ISBLANK('Countries'[GDP_Growth_Rate_Pct]), "No Data", 'Countries'[GDP_Growth_Rate_Pct]&gt;=5, "High Growth (&gt;=5%)", 'Countries'[GDP_Growth_Rate_Pct]&gt;=2, "Moderate Growth (2%-5%)", 'Countries'[GDP_Growth_Rate_Pct]&gt;=0, "Low Growth (0%-2%)", "Negative Growth (&lt;0%)")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3D5E"/>
          <w:sz w:val="32"/>
        </w:rPr>
        <w:t>3. KPI &amp; DAX Measures Documentation (Part 3 — 25%)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All analytical measures were organized inside a dedicated _Measures table using SUM, AVERAGE, CALCULATE, DIVIDE, IF, FILTER, and RANKX: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Measure Name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DAX Expression</w:t>
            </w:r>
          </w:p>
        </w:tc>
        <w:tc>
          <w:tcPr>
            <w:tcW w:type="dxa" w:w="3120"/>
            <w:vAlign w:val="center"/>
            <w:shd w:fill="0F3D5E"/>
          </w:tcPr>
          <w:p>
            <w:pPr>
              <w:keepNext/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Global Baseline Result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 GDP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AVERAGE('Countries'[GDP])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$244.02B ($242.97B across 229 countries)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Total Population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SUM('Countries'[Population])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6.44B (6,445,865,730)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 Life Expectancy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AVERAGE('Countries'[Life_Expectancy_Years])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67.7 Years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Highest GDP Country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CALCULATE(MAX('Countries'[Country]), TOPN(1, ALLSELECTED('Countries'), CALCULATE(SUM('Countries'[GDP])), DESC))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United States ($11.75T)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Lowest Inflation Country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CALCULATE(MAX('Countries'[Country]), TOPN(1, FILTER(ALLSELECTED('Countries'), NOT(ISBLANK('Countries'[Inflation_Rate_Pct]))), CALCULATE(MIN('Countries'[Inflation_Rate_Pct])), ASC))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Nauru (-3.6%)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 GDP Growth (%)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AVERAGE('Countries'[GDP_Growth_Rate_Pct])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4.79%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GDP Growth Indicator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VAR AvgG = [Average GDP Growth (%)] RETURN IF(ISBLANK(AvgG), "No Data", IF(AvgG&gt;=5, "High Growth ("&amp;FORMAT(AvgG,"0.0")&amp;"%)", IF(AvgG&gt;=2, "Moderate Growth ("&amp;FORMAT(AvgG,"0.0")&amp;"%)", IF(AvgG&gt;=0, "Low Growth ("&amp;FORMAT(AvgG,"0.0")&amp;"%)", "Contraction ("&amp;FORMAT(AvgG,"0.0")&amp;"%)"))))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Dynamic Text Status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Population Density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DIVIDE(SUM('Countries'[Population]), SUM('Countries'[Area_sq_km]), 0)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47.66 people / sq km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 Birth Rate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AVERAGE('Countries'[Birth_Rate_Per_1000])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22.20 births / 1,000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 Death Rate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AVERAGE('Countries'[Death_Rate_Per_1000])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9.37 deaths / 1,000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Trade Balance ($)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SUM('Countries'[Exports]) - SUM('Countries'[Imports])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Net Exports minus Imports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Trade Balance Indicator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IF([Trade Balance ($)]&gt;=0, "Surplus (+"&amp;FORMAT([Trade Balance ($)]/1e9,"$#,##0.0B")&amp;")", "Deficit ("&amp;FORMAT([Trade Balance ($)]/1e9,"$#,##0.0B")&amp;")")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Dynamic Surplus/Deficit Label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Country GDP Rank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IF(HASONEVALUE('Countries'[Country]), RANKX(FILTER(ALLSELECTED('Countries'), NOT(ISBLANK('Countries'[GDP]))), CALCULATE(SUM('Countries'[GDP])), , DESC, Dense))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 (US), 2 (China), 3 (Japan)...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Dynamic Dashboard Title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"Country Analytics — " &amp; SELECTEDVALUE('Countries'[Region], "All Regions")</w:t>
            </w:r>
          </w:p>
        </w:tc>
        <w:tc>
          <w:tcPr>
            <w:tcW w:type="dxa" w:w="3120"/>
            <w:vAlign w:val="center"/>
            <w:shd w:fill="F1F5F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Dynamic Header Title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bbd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2: Dedicated _Measures table and geographic field configuration in Power BI Desktop.</w:t>
      </w:r>
    </w:p>
    <w:p>
      <w:pPr>
        <w:keepNext/>
        <w:spacing w:before="320" w:after="120"/>
      </w:pPr>
      <w:r>
        <w:rPr>
          <w:rFonts w:ascii="Calibri" w:hAnsi="Calibri"/>
          <w:b/>
          <w:color w:val="0F3D5E"/>
          <w:sz w:val="32"/>
        </w:rPr>
        <w:t>4. Interactive Dashboard Screenshots (Parts 4 &amp; 5 — 25%)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dashboard features a modern SaaS executive layout with a dark navigation sidebar, dynamic header bar, three global slicers (Country, Region, GDP Category), five color-coded KPI cards, and four spacious analytical containers per page.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f2d2f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3: Page 1 — Executive Overview (KPI Cards, Top 10 GDP Bar Chart, Regional Population Donut, Development Level Azure Map, and Ranked Country Table).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03eb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4: Page 2 — Health &amp; Education Analysis (GDP per Capita vs. Life Expectancy Scatter Plot, Regional Birth vs. Death Rates, Life Expectancy Gradient Bar Chart, and Health Indicator Matrix).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7dcdb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5: Page 3 — Economic Performance Analysis (Regional Exports vs. Imports, Real GDP Growth vs. Inflation, Top 10 Fastest Growing Economies, and Trade Balance Table).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7ec9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75569"/>
          <w:sz w:val="19"/>
        </w:rPr>
        <w:t>Figure 6: Page 4 — Country Profile Drill-Through Page (Filtered dynamically on United States via right-click Drill-through).</w:t>
      </w:r>
    </w:p>
    <w:p>
      <w:pPr>
        <w:keepNext/>
        <w:spacing w:before="320" w:after="120"/>
      </w:pPr>
      <w:r>
        <w:rPr>
          <w:rFonts w:ascii="Calibri" w:hAnsi="Calibri"/>
          <w:b/>
          <w:color w:val="0F3D5E"/>
          <w:sz w:val="32"/>
        </w:rPr>
        <w:t>5. Business Insights &amp; Strategic Recommendations (Part 6 — 15%)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Five Data-Driven Analytical Insights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Extreme Global Economic Concentration: </w:t>
      </w:r>
      <w:r>
        <w:rPr>
          <w:rFonts w:ascii="Calibri" w:hAnsi="Calibri"/>
          <w:color w:val="0F172A"/>
          <w:sz w:val="22"/>
        </w:rPr>
        <w:t>Out of 229 populated countries and territories totaling $55.64 trillion in global GDP, just 20 economies in the High GDP tier (&gt;= $500B) generate about 79% of world output, led by the United States ($11.75T), China ($7.26T), Japan ($3.75T), and India ($3.32T).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Strong Positive Link Between Income and Longevity (r = +0.60): </w:t>
      </w:r>
      <w:r>
        <w:rPr>
          <w:rFonts w:ascii="Calibri" w:hAnsi="Calibri"/>
          <w:color w:val="0F172A"/>
          <w:sz w:val="22"/>
        </w:rPr>
        <w:t>Cross-country scatter analysis confirms that GDP per capita strongly drives life expectancy at birth. Europe averages $21,391 GDP per capita and 76.45 years of life expectancy, whereas Sub-Saharan Africa averages $2,454 GDP per capita and 50.48 years.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Divergent Demographic Transition Across Regions: </w:t>
      </w:r>
      <w:r>
        <w:rPr>
          <w:rFonts w:ascii="Calibri" w:hAnsi="Calibri"/>
          <w:color w:val="0F172A"/>
          <w:sz w:val="22"/>
        </w:rPr>
        <w:t>Developed regions exhibit near-zero natural population growth alongside high economic output (Europe records 10.88 births vs. 10.07 deaths per 1,000), while Sub-Saharan Africa experiences both the highest birth rate (35.79 per 1,000) and highest death rate (15.42 per 1,000).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4. High Inflation Is Linked to Weaker Health Outcomes (r = -0.32 with life expectancy): </w:t>
      </w:r>
      <w:r>
        <w:rPr>
          <w:rFonts w:ascii="Calibri" w:hAnsi="Calibri"/>
          <w:color w:val="0F172A"/>
          <w:sz w:val="22"/>
        </w:rPr>
        <w:t>Economies with severe price instability tend to have shorter life expectancy; Zimbabwe records the highest inflation rate globally (133.0%) alongside the deepest real GDP contraction (-8.2%) and a 36.67-year life expectancy.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5. Structural Trade Imbalances Between Manufacturing Exporters and Consumer Importers: </w:t>
      </w:r>
      <w:r>
        <w:rPr>
          <w:rFonts w:ascii="Calibri" w:hAnsi="Calibri"/>
          <w:color w:val="0F172A"/>
          <w:sz w:val="22"/>
        </w:rPr>
        <w:t>Industrial and energy exporters record substantial trade surpluses—led by Germany (+$176.6B), Japan (+$137.0B), and Saudi Arabia (+$76.8B)—whereas consumption-led economies such as the United States (-$681.0B) and the United Kingdom (-$92.2B) run large structural trade deficits.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Three Actionable Strategic Recommendations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Prioritize Maternal, Infant, and Infectious Disease Healthcare in Sub-Saharan Africa: </w:t>
      </w:r>
      <w:r>
        <w:rPr>
          <w:rFonts w:ascii="Calibri" w:hAnsi="Calibri"/>
          <w:color w:val="0F172A"/>
          <w:sz w:val="22"/>
        </w:rPr>
        <w:t>Because infant mortality exhibits a -0.89 correlation with life expectancy, targeted international healthcare funding for infant survival and HIV/AIDS treatment in Southern and Central Africa offers the highest immediate return on human capital and workforce longevity.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Anchor Development Financing to Monetary Stabilization in High-Inflation Economies: </w:t>
      </w:r>
      <w:r>
        <w:rPr>
          <w:rFonts w:ascii="Calibri" w:hAnsi="Calibri"/>
          <w:color w:val="0F172A"/>
          <w:sz w:val="22"/>
        </w:rPr>
        <w:t>Policy institutions should condition structural adjustment loans in high-inflation nations (inflation &gt; 15%, such as Zimbabwe, Angola, Haiti, and the Dominican Republic) on fiscal discipline, external debt restructuring, and central bank inflation targeting.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Expand Infrastructure and Fixed Capital Investment in High-Growth Emerging Regions: </w:t>
      </w:r>
      <w:r>
        <w:rPr>
          <w:rFonts w:ascii="Calibri" w:hAnsi="Calibri"/>
          <w:color w:val="0F172A"/>
          <w:sz w:val="22"/>
        </w:rPr>
        <w:t>To sustain rapid real GDP growth in the Middle East &amp; North Africa (7.04% avg. growth) and Asia (6.23% avg. growth), governments should channel export surpluses into electricity generation, broadband connectivity, and transport networks.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