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pPr>
    </w:p>
    <w:p>
      <w:pPr>
        <w:spacing w:after="40"/>
        <w:jc w:val="center"/>
      </w:pPr>
      <w:r>
        <w:rPr>
          <w:rFonts w:ascii="Arial" w:cs="Arial" w:eastAsia="Arial" w:hAnsi="Arial"/>
          <w:b/>
          <w:bCs/>
          <w:color w:val="1A4A7A"/>
          <w:sz w:val="52"/>
          <w:szCs w:val="52"/>
        </w:rPr>
        <w:t xml:space="preserve">CORNERSTONE</w:t>
      </w:r>
    </w:p>
    <w:p>
      <w:pPr>
        <w:spacing w:after="120"/>
        <w:jc w:val="center"/>
      </w:pPr>
      <w:r>
        <w:rPr>
          <w:rFonts w:ascii="Arial" w:cs="Arial" w:eastAsia="Arial" w:hAnsi="Arial"/>
          <w:b/>
          <w:bCs/>
          <w:color w:val="2E75B6"/>
          <w:sz w:val="52"/>
          <w:szCs w:val="52"/>
        </w:rPr>
        <w:t xml:space="preserve">PDK Monitor</w:t>
      </w:r>
    </w:p>
    <w:p>
      <w:pPr>
        <w:spacing w:after="60"/>
        <w:jc w:val="center"/>
      </w:pPr>
      <w:r>
        <w:rPr>
          <w:rFonts w:ascii="Arial" w:cs="Arial" w:eastAsia="Arial" w:hAnsi="Arial"/>
          <w:color w:val="444444"/>
          <w:sz w:val="36"/>
          <w:szCs w:val="36"/>
        </w:rPr>
        <w:t xml:space="preserve">User Manual</w:t>
      </w:r>
    </w:p>
    <w:p>
      <w:pPr>
        <w:spacing w:after="40"/>
        <w:jc w:val="center"/>
      </w:pPr>
      <w:r>
        <w:rPr>
          <w:rFonts w:ascii="Arial" w:cs="Arial" w:eastAsia="Arial" w:hAnsi="Arial"/>
          <w:color w:val="666666"/>
          <w:sz w:val="22"/>
          <w:szCs w:val="22"/>
        </w:rPr>
        <w:t xml:space="preserve">Version 1.0.0  ·  28 May 2026</w:t>
      </w:r>
    </w:p>
    <w:p>
      <w:pPr>
        <w:spacing w:after="40"/>
        <w:jc w:val="center"/>
      </w:pPr>
      <w:r>
        <w:rPr>
          <w:rFonts w:ascii="Arial" w:cs="Arial" w:eastAsia="Arial" w:hAnsi="Arial"/>
          <w:color w:val="888888"/>
          <w:sz w:val="20"/>
          <w:szCs w:val="20"/>
        </w:rPr>
        <w:t xml:space="preserve">Designed by Emre Kaplan  ·  pdk.cornerstone.soton.ac.uk</w:t>
      </w:r>
    </w:p>
    <w:p>
      <w:pPr>
        <w:spacing w:after="400"/>
        <w:jc w:val="center"/>
      </w:pPr>
      <w:r>
        <w:rPr>
          <w:rFonts w:ascii="Arial" w:cs="Arial" w:eastAsia="Arial" w:hAnsi="Arial"/>
          <w:i/>
          <w:iCs/>
          <w:color w:val="AAAAAA"/>
          <w:sz w:val="18"/>
          <w:szCs w:val="18"/>
        </w:rPr>
        <w:t xml:space="preserve">TAPR Open Hardware Licence v1.0</w:t>
      </w:r>
    </w:p>
    <w:p>
      <w:pPr>
        <w:pBdr>
          <w:bottom w:val="single" w:color="2E75B6" w:sz="4" w:space="4"/>
        </w:pBdr>
        <w:spacing w:after="240" w:before="120"/>
      </w:pPr>
    </w:p>
    <w:p>
      <w:pPr>
        <w:spacing w:after="200"/>
      </w:pPr>
    </w:p>
    <w:p>
      <w:pPr>
        <w:pStyle w:val="Heading1"/>
      </w:pPr>
      <w:r>
        <w:t xml:space="preserve">Overview</w:t>
      </w:r>
    </w:p>
    <w:p>
      <w:pPr>
        <w:spacing w:after="120"/>
      </w:pPr>
      <w:r>
        <w:t xml:space="preserve">The CORNERSTONE PDK Monitor is a single-file, browser-based dashboard for managing and monitoring Process Design Kit (PDK) building blocks (BBs), design documentation, and fabrication data for silicon photonics platforms. No server, no install — open </w:t>
      </w:r>
      <w:r>
        <w:rPr>
          <w:rFonts w:ascii="Courier New" w:cs="Courier New" w:eastAsia="Courier New" w:hAnsi="Courier New"/>
          <w:color w:val="C0392B"/>
          <w:sz w:val="20"/>
          <w:szCs w:val="20"/>
        </w:rPr>
        <w:t xml:space="preserve">pdk-monitor.html</w:t>
      </w:r>
      <w:r>
        <w:t xml:space="preserve"> in any modern browser.</w:t>
      </w:r>
    </w:p>
    <w:p>
      <w:pPr>
        <w:spacing w:after="160"/>
      </w:pPr>
    </w:p>
    <w:p>
      <w:pPr>
        <w:pStyle w:val="Heading1"/>
      </w:pPr>
      <w:r>
        <w:t xml:space="preserve">1.  Quick Start</w:t>
      </w:r>
    </w:p>
    <w:p>
      <w:pPr>
        <w:pStyle w:val="ListParagraph"/>
        <w:numPr>
          <w:ilvl w:val="0"/>
          <w:numId w:val="2"/>
        </w:numPr>
        <w:spacing w:after="80"/>
      </w:pPr>
      <w:r>
        <w:t xml:space="preserve">Open `pdk-monitor.html` in Chrome, Firefox, or Safari (latest versions).</w:t>
      </w:r>
    </w:p>
    <w:p>
      <w:pPr>
        <w:pStyle w:val="ListParagraph"/>
        <w:numPr>
          <w:ilvl w:val="0"/>
          <w:numId w:val="2"/>
        </w:numPr>
        <w:spacing w:after="80"/>
      </w:pPr>
      <w:r>
        <w:t xml:space="preserve">Accept the licence terms on first launch.</w:t>
      </w:r>
    </w:p>
    <w:p>
      <w:pPr>
        <w:pStyle w:val="ListParagraph"/>
        <w:numPr>
          <w:ilvl w:val="0"/>
          <w:numId w:val="2"/>
        </w:numPr>
        <w:spacing w:after="80"/>
      </w:pPr>
      <w:r>
        <w:t xml:space="preserve">Click **About** in the header to confirm the version.</w:t>
      </w:r>
    </w:p>
    <w:p>
      <w:pPr>
        <w:pStyle w:val="ListParagraph"/>
        <w:numPr>
          <w:ilvl w:val="0"/>
          <w:numId w:val="2"/>
        </w:numPr>
        <w:spacing w:after="80"/>
      </w:pPr>
      <w:r>
        <w:t xml:space="preserve">Use the **platform tabs** (SOI 220 nm, SOI 340 nm, TFLN 300 nm, …) to navigate.</w:t>
      </w:r>
    </w:p>
    <w:p>
      <w:pPr>
        <w:pStyle w:val="ListParagraph"/>
        <w:numPr>
          <w:ilvl w:val="0"/>
          <w:numId w:val="2"/>
        </w:numPr>
        <w:spacing w:after="80"/>
      </w:pPr>
      <w:r>
        <w:t xml:space="preserve">Click any BB card to view details, upload files, or add test data.</w:t>
      </w:r>
    </w:p>
    <w:p>
      <w:pPr>
        <w:pStyle w:val="ListParagraph"/>
        <w:numPr>
          <w:ilvl w:val="0"/>
          <w:numId w:val="2"/>
        </w:numPr>
        <w:spacing w:after="80"/>
      </w:pPr>
      <w:r>
        <w:t xml:space="preserve">Click **Insight** to open the AI agent (requires an API key — see §9).</w:t>
      </w:r>
    </w:p>
    <w:p>
      <w:pPr>
        <w:spacing w:after="80"/>
      </w:pPr>
    </w:p>
    <w:p>
      <w:pPr>
        <w:spacing w:after="120"/>
      </w:pPr>
      <w:r>
        <w:t xml:space="preserve">All data is stored locally in your browser's </w:t>
      </w:r>
      <w:r>
        <w:rPr>
          <w:rFonts w:ascii="Courier New" w:cs="Courier New" w:eastAsia="Courier New" w:hAnsi="Courier New"/>
          <w:color w:val="C0392B"/>
          <w:sz w:val="20"/>
          <w:szCs w:val="20"/>
        </w:rPr>
        <w:t xml:space="preserve">localStorage</w:t>
      </w:r>
      <w:r>
        <w:t xml:space="preserve">. To share or back up, use </w:t>
      </w:r>
      <w:r>
        <w:rPr>
          <w:b/>
          <w:bCs/>
        </w:rPr>
        <w:t xml:space="preserve">Export JSON</w:t>
      </w:r>
      <w:r>
        <w:t xml:space="preserve"> or publish to a GitHub repository (see §8).</w:t>
      </w:r>
    </w:p>
    <w:p>
      <w:pPr>
        <w:spacing w:after="160"/>
      </w:pPr>
    </w:p>
    <w:p>
      <w:pPr>
        <w:pStyle w:val="Heading1"/>
      </w:pPr>
      <w:r>
        <w:t xml:space="preserve">2.  Header Controls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400"/>
        <w:gridCol w:w="6238"/>
      </w:tblGrid>
      <w:tr>
        <w:trPr>
          <w:tblHeader/>
        </w:trPr>
        <w:tc>
          <w:tcPr>
            <w:tcW w:type="dxa" w:w="3400"/>
            <w:tcBorders>
              <w:top w:val="single" w:color="B8CCE4" w:sz="1"/>
              <w:left w:val="single" w:color="B8CCE4" w:sz="1"/>
              <w:bottom w:val="single" w:color="B8CCE4" w:sz="1"/>
              <w:right w:val="single" w:color="B8CCE4" w:sz="1"/>
            </w:tcBorders>
            <w:shd w:fill="2E75B6" w:val="clear"/>
            <w:tcMar>
              <w:top w:type="dxa" w:w="80"/>
              <w:left w:type="dxa" w:w="120"/>
              <w:bottom w:type="dxa" w:w="80"/>
              <w:right w:type="dxa" w:w="120"/>
            </w:tcMar>
          </w:tcPr>
          <w:p>
            <w:pPr>
              <w:spacing w:after="0"/>
            </w:pPr>
            <w:r>
              <w:rPr>
                <w:b/>
                <w:bCs/>
                <w:color w:val="FFFFFF"/>
              </w:rPr>
              <w:t xml:space="preserve">Button</w:t>
            </w:r>
          </w:p>
        </w:tc>
        <w:tc>
          <w:tcPr>
            <w:tcW w:type="dxa" w:w="6238"/>
            <w:tcBorders>
              <w:top w:val="single" w:color="B8CCE4" w:sz="1"/>
              <w:left w:val="single" w:color="B8CCE4" w:sz="1"/>
              <w:bottom w:val="single" w:color="B8CCE4" w:sz="1"/>
              <w:right w:val="single" w:color="B8CCE4" w:sz="1"/>
            </w:tcBorders>
            <w:shd w:fill="2E75B6" w:val="clear"/>
            <w:tcMar>
              <w:top w:type="dxa" w:w="80"/>
              <w:left w:type="dxa" w:w="120"/>
              <w:bottom w:type="dxa" w:w="80"/>
              <w:right w:type="dxa" w:w="120"/>
            </w:tcMar>
          </w:tcPr>
          <w:p>
            <w:pPr>
              <w:spacing w:after="0"/>
            </w:pPr>
            <w:r>
              <w:rPr>
                <w:b/>
                <w:bCs/>
                <w:color w:val="FFFFFF"/>
              </w:rPr>
              <w:t xml:space="preserve">Function</w:t>
            </w:r>
          </w:p>
        </w:tc>
      </w:tr>
      <w:tr>
        <w:tc>
          <w:tcPr>
            <w:tcW w:type="dxa" w:w="3400"/>
            <w:tcBorders>
              <w:top w:val="single" w:color="B8CCE4" w:sz="1"/>
              <w:left w:val="single" w:color="B8CCE4" w:sz="1"/>
              <w:bottom w:val="single" w:color="B8CCE4" w:sz="1"/>
              <w:right w:val="single" w:color="B8CCE4" w:sz="1"/>
            </w:tcBorders>
            <w:shd w:fill="FFFFFF" w:val="clear"/>
            <w:tcMar>
              <w:top w:type="dxa" w:w="70"/>
              <w:left w:type="dxa" w:w="120"/>
              <w:bottom w:type="dxa" w:w="70"/>
              <w:right w:type="dxa" w:w="120"/>
            </w:tcMar>
          </w:tcPr>
          <w:p>
            <w:pPr>
              <w:spacing w:after="0"/>
            </w:pPr>
            <w:r>
              <w:rPr>
                <w:color w:val="222222"/>
              </w:rPr>
              <w:t xml:space="preserve">Refresh</w:t>
            </w:r>
          </w:p>
        </w:tc>
        <w:tc>
          <w:tcPr>
            <w:tcW w:type="dxa" w:w="6238"/>
            <w:tcBorders>
              <w:top w:val="single" w:color="B8CCE4" w:sz="1"/>
              <w:left w:val="single" w:color="B8CCE4" w:sz="1"/>
              <w:bottom w:val="single" w:color="B8CCE4" w:sz="1"/>
              <w:right w:val="single" w:color="B8CCE4" w:sz="1"/>
            </w:tcBorders>
            <w:shd w:fill="FFFFFF" w:val="clear"/>
            <w:tcMar>
              <w:top w:type="dxa" w:w="70"/>
              <w:left w:type="dxa" w:w="120"/>
              <w:bottom w:type="dxa" w:w="70"/>
              <w:right w:type="dxa" w:w="120"/>
            </w:tcMar>
          </w:tcPr>
          <w:p>
            <w:pPr>
              <w:spacing w:after="0"/>
            </w:pPr>
            <w:r>
              <w:rPr>
                <w:color w:val="222222"/>
              </w:rPr>
              <w:t xml:space="preserve">Reload model from localStorage</w:t>
            </w:r>
          </w:p>
        </w:tc>
      </w:tr>
      <w:tr>
        <w:tc>
          <w:tcPr>
            <w:tcW w:type="dxa" w:w="3400"/>
            <w:tcBorders>
              <w:top w:val="single" w:color="B8CCE4" w:sz="1"/>
              <w:left w:val="single" w:color="B8CCE4" w:sz="1"/>
              <w:bottom w:val="single" w:color="B8CCE4" w:sz="1"/>
              <w:right w:val="single" w:color="B8CCE4" w:sz="1"/>
            </w:tcBorders>
            <w:shd w:fill="EEF4FB" w:val="clear"/>
            <w:tcMar>
              <w:top w:type="dxa" w:w="70"/>
              <w:left w:type="dxa" w:w="120"/>
              <w:bottom w:type="dxa" w:w="70"/>
              <w:right w:type="dxa" w:w="120"/>
            </w:tcMar>
          </w:tcPr>
          <w:p>
            <w:pPr>
              <w:spacing w:after="0"/>
            </w:pPr>
            <w:r>
              <w:rPr>
                <w:color w:val="222222"/>
              </w:rPr>
              <w:t xml:space="preserve">Search box</w:t>
            </w:r>
          </w:p>
        </w:tc>
        <w:tc>
          <w:tcPr>
            <w:tcW w:type="dxa" w:w="6238"/>
            <w:tcBorders>
              <w:top w:val="single" w:color="B8CCE4" w:sz="1"/>
              <w:left w:val="single" w:color="B8CCE4" w:sz="1"/>
              <w:bottom w:val="single" w:color="B8CCE4" w:sz="1"/>
              <w:right w:val="single" w:color="B8CCE4" w:sz="1"/>
            </w:tcBorders>
            <w:shd w:fill="EEF4FB" w:val="clear"/>
            <w:tcMar>
              <w:top w:type="dxa" w:w="70"/>
              <w:left w:type="dxa" w:w="120"/>
              <w:bottom w:type="dxa" w:w="70"/>
              <w:right w:type="dxa" w:w="120"/>
            </w:tcMar>
          </w:tcPr>
          <w:p>
            <w:pPr>
              <w:spacing w:after="0"/>
            </w:pPr>
            <w:r>
              <w:rPr>
                <w:color w:val="222222"/>
              </w:rPr>
              <w:t xml:space="preserve">Full-text search across BBs, platforms, contributors</w:t>
            </w:r>
          </w:p>
        </w:tc>
      </w:tr>
      <w:tr>
        <w:tc>
          <w:tcPr>
            <w:tcW w:type="dxa" w:w="3400"/>
            <w:tcBorders>
              <w:top w:val="single" w:color="B8CCE4" w:sz="1"/>
              <w:left w:val="single" w:color="B8CCE4" w:sz="1"/>
              <w:bottom w:val="single" w:color="B8CCE4" w:sz="1"/>
              <w:right w:val="single" w:color="B8CCE4" w:sz="1"/>
            </w:tcBorders>
            <w:shd w:fill="FFFFFF" w:val="clear"/>
            <w:tcMar>
              <w:top w:type="dxa" w:w="70"/>
              <w:left w:type="dxa" w:w="120"/>
              <w:bottom w:type="dxa" w:w="70"/>
              <w:right w:type="dxa" w:w="120"/>
            </w:tcMar>
          </w:tcPr>
          <w:p>
            <w:pPr>
              <w:spacing w:after="0"/>
            </w:pPr>
            <w:r>
              <w:rPr>
                <w:color w:val="222222"/>
              </w:rPr>
              <w:t xml:space="preserve">Status / Category dropdowns</w:t>
            </w:r>
          </w:p>
        </w:tc>
        <w:tc>
          <w:tcPr>
            <w:tcW w:type="dxa" w:w="6238"/>
            <w:tcBorders>
              <w:top w:val="single" w:color="B8CCE4" w:sz="1"/>
              <w:left w:val="single" w:color="B8CCE4" w:sz="1"/>
              <w:bottom w:val="single" w:color="B8CCE4" w:sz="1"/>
              <w:right w:val="single" w:color="B8CCE4" w:sz="1"/>
            </w:tcBorders>
            <w:shd w:fill="FFFFFF" w:val="clear"/>
            <w:tcMar>
              <w:top w:type="dxa" w:w="70"/>
              <w:left w:type="dxa" w:w="120"/>
              <w:bottom w:type="dxa" w:w="70"/>
              <w:right w:type="dxa" w:w="120"/>
            </w:tcMar>
          </w:tcPr>
          <w:p>
            <w:pPr>
              <w:spacing w:after="0"/>
            </w:pPr>
            <w:r>
              <w:rPr>
                <w:color w:val="222222"/>
              </w:rPr>
              <w:t xml:space="preserve">Filter the BB list</w:t>
            </w:r>
          </w:p>
        </w:tc>
      </w:tr>
      <w:tr>
        <w:tc>
          <w:tcPr>
            <w:tcW w:type="dxa" w:w="3400"/>
            <w:tcBorders>
              <w:top w:val="single" w:color="B8CCE4" w:sz="1"/>
              <w:left w:val="single" w:color="B8CCE4" w:sz="1"/>
              <w:bottom w:val="single" w:color="B8CCE4" w:sz="1"/>
              <w:right w:val="single" w:color="B8CCE4" w:sz="1"/>
            </w:tcBorders>
            <w:shd w:fill="EEF4FB" w:val="clear"/>
            <w:tcMar>
              <w:top w:type="dxa" w:w="70"/>
              <w:left w:type="dxa" w:w="120"/>
              <w:bottom w:type="dxa" w:w="70"/>
              <w:right w:type="dxa" w:w="120"/>
            </w:tcMar>
          </w:tcPr>
          <w:p>
            <w:pPr>
              <w:spacing w:after="0"/>
            </w:pPr>
            <w:r>
              <w:rPr>
                <w:color w:val="222222"/>
              </w:rPr>
              <w:t xml:space="preserve">Useful Links</w:t>
            </w:r>
          </w:p>
        </w:tc>
        <w:tc>
          <w:tcPr>
            <w:tcW w:type="dxa" w:w="6238"/>
            <w:tcBorders>
              <w:top w:val="single" w:color="B8CCE4" w:sz="1"/>
              <w:left w:val="single" w:color="B8CCE4" w:sz="1"/>
              <w:bottom w:val="single" w:color="B8CCE4" w:sz="1"/>
              <w:right w:val="single" w:color="B8CCE4" w:sz="1"/>
            </w:tcBorders>
            <w:shd w:fill="EEF4FB" w:val="clear"/>
            <w:tcMar>
              <w:top w:type="dxa" w:w="70"/>
              <w:left w:type="dxa" w:w="120"/>
              <w:bottom w:type="dxa" w:w="70"/>
              <w:right w:type="dxa" w:w="120"/>
            </w:tcMar>
          </w:tcPr>
          <w:p>
            <w:pPr>
              <w:spacing w:after="0"/>
            </w:pPr>
            <w:r>
              <w:rPr>
                <w:color w:val="222222"/>
              </w:rPr>
              <w:t xml:space="preserve">Configurable chip links (set in About modal)</w:t>
            </w:r>
          </w:p>
        </w:tc>
      </w:tr>
      <w:tr>
        <w:tc>
          <w:tcPr>
            <w:tcW w:type="dxa" w:w="3400"/>
            <w:tcBorders>
              <w:top w:val="single" w:color="B8CCE4" w:sz="1"/>
              <w:left w:val="single" w:color="B8CCE4" w:sz="1"/>
              <w:bottom w:val="single" w:color="B8CCE4" w:sz="1"/>
              <w:right w:val="single" w:color="B8CCE4" w:sz="1"/>
            </w:tcBorders>
            <w:shd w:fill="FFFFFF" w:val="clear"/>
            <w:tcMar>
              <w:top w:type="dxa" w:w="70"/>
              <w:left w:type="dxa" w:w="120"/>
              <w:bottom w:type="dxa" w:w="70"/>
              <w:right w:type="dxa" w:w="120"/>
            </w:tcMar>
          </w:tcPr>
          <w:p>
            <w:pPr>
              <w:spacing w:after="0"/>
            </w:pPr>
            <w:r>
              <w:rPr>
                <w:color w:val="222222"/>
              </w:rPr>
              <w:t xml:space="preserve">GitHub</w:t>
            </w:r>
          </w:p>
        </w:tc>
        <w:tc>
          <w:tcPr>
            <w:tcW w:type="dxa" w:w="6238"/>
            <w:tcBorders>
              <w:top w:val="single" w:color="B8CCE4" w:sz="1"/>
              <w:left w:val="single" w:color="B8CCE4" w:sz="1"/>
              <w:bottom w:val="single" w:color="B8CCE4" w:sz="1"/>
              <w:right w:val="single" w:color="B8CCE4" w:sz="1"/>
            </w:tcBorders>
            <w:shd w:fill="FFFFFF" w:val="clear"/>
            <w:tcMar>
              <w:top w:type="dxa" w:w="70"/>
              <w:left w:type="dxa" w:w="120"/>
              <w:bottom w:type="dxa" w:w="70"/>
              <w:right w:type="dxa" w:w="120"/>
            </w:tcMar>
          </w:tcPr>
          <w:p>
            <w:pPr>
              <w:spacing w:after="0"/>
            </w:pPr>
            <w:r>
              <w:rPr>
                <w:color w:val="222222"/>
              </w:rPr>
              <w:t xml:space="preserve">Configure GitHub PAT and identity</w:t>
            </w:r>
          </w:p>
        </w:tc>
      </w:tr>
      <w:tr>
        <w:tc>
          <w:tcPr>
            <w:tcW w:type="dxa" w:w="3400"/>
            <w:tcBorders>
              <w:top w:val="single" w:color="B8CCE4" w:sz="1"/>
              <w:left w:val="single" w:color="B8CCE4" w:sz="1"/>
              <w:bottom w:val="single" w:color="B8CCE4" w:sz="1"/>
              <w:right w:val="single" w:color="B8CCE4" w:sz="1"/>
            </w:tcBorders>
            <w:shd w:fill="EEF4FB" w:val="clear"/>
            <w:tcMar>
              <w:top w:type="dxa" w:w="70"/>
              <w:left w:type="dxa" w:w="120"/>
              <w:bottom w:type="dxa" w:w="70"/>
              <w:right w:type="dxa" w:w="120"/>
            </w:tcMar>
          </w:tcPr>
          <w:p>
            <w:pPr>
              <w:spacing w:after="0"/>
            </w:pPr>
            <w:r>
              <w:rPr>
                <w:color w:val="222222"/>
              </w:rPr>
              <w:t xml:space="preserve">Insight</w:t>
            </w:r>
          </w:p>
        </w:tc>
        <w:tc>
          <w:tcPr>
            <w:tcW w:type="dxa" w:w="6238"/>
            <w:tcBorders>
              <w:top w:val="single" w:color="B8CCE4" w:sz="1"/>
              <w:left w:val="single" w:color="B8CCE4" w:sz="1"/>
              <w:bottom w:val="single" w:color="B8CCE4" w:sz="1"/>
              <w:right w:val="single" w:color="B8CCE4" w:sz="1"/>
            </w:tcBorders>
            <w:shd w:fill="EEF4FB" w:val="clear"/>
            <w:tcMar>
              <w:top w:type="dxa" w:w="70"/>
              <w:left w:type="dxa" w:w="120"/>
              <w:bottom w:type="dxa" w:w="70"/>
              <w:right w:type="dxa" w:w="120"/>
            </w:tcMar>
          </w:tcPr>
          <w:p>
            <w:pPr>
              <w:spacing w:after="0"/>
            </w:pPr>
            <w:r>
              <w:rPr>
                <w:color w:val="222222"/>
              </w:rPr>
              <w:t xml:space="preserve">Open the AI Agent (see §9)</w:t>
            </w:r>
          </w:p>
        </w:tc>
      </w:tr>
      <w:tr>
        <w:tc>
          <w:tcPr>
            <w:tcW w:type="dxa" w:w="3400"/>
            <w:tcBorders>
              <w:top w:val="single" w:color="B8CCE4" w:sz="1"/>
              <w:left w:val="single" w:color="B8CCE4" w:sz="1"/>
              <w:bottom w:val="single" w:color="B8CCE4" w:sz="1"/>
              <w:right w:val="single" w:color="B8CCE4" w:sz="1"/>
            </w:tcBorders>
            <w:shd w:fill="FFFFFF" w:val="clear"/>
            <w:tcMar>
              <w:top w:type="dxa" w:w="70"/>
              <w:left w:type="dxa" w:w="120"/>
              <w:bottom w:type="dxa" w:w="70"/>
              <w:right w:type="dxa" w:w="120"/>
            </w:tcMar>
          </w:tcPr>
          <w:p>
            <w:pPr>
              <w:spacing w:after="0"/>
            </w:pPr>
            <w:r>
              <w:rPr>
                <w:color w:val="222222"/>
              </w:rPr>
              <w:t xml:space="preserve">About</w:t>
            </w:r>
          </w:p>
        </w:tc>
        <w:tc>
          <w:tcPr>
            <w:tcW w:type="dxa" w:w="6238"/>
            <w:tcBorders>
              <w:top w:val="single" w:color="B8CCE4" w:sz="1"/>
              <w:left w:val="single" w:color="B8CCE4" w:sz="1"/>
              <w:bottom w:val="single" w:color="B8CCE4" w:sz="1"/>
              <w:right w:val="single" w:color="B8CCE4" w:sz="1"/>
            </w:tcBorders>
            <w:shd w:fill="FFFFFF" w:val="clear"/>
            <w:tcMar>
              <w:top w:type="dxa" w:w="70"/>
              <w:left w:type="dxa" w:w="120"/>
              <w:bottom w:type="dxa" w:w="70"/>
              <w:right w:type="dxa" w:w="120"/>
            </w:tcMar>
          </w:tcPr>
          <w:p>
            <w:pPr>
              <w:spacing w:after="0"/>
            </w:pPr>
            <w:r>
              <w:rPr>
                <w:color w:val="222222"/>
              </w:rPr>
              <w:t xml:space="preserve">Version info, notes, editable links and logo</w:t>
            </w:r>
          </w:p>
        </w:tc>
      </w:tr>
      <w:tr>
        <w:tc>
          <w:tcPr>
            <w:tcW w:type="dxa" w:w="3400"/>
            <w:tcBorders>
              <w:top w:val="single" w:color="B8CCE4" w:sz="1"/>
              <w:left w:val="single" w:color="B8CCE4" w:sz="1"/>
              <w:bottom w:val="single" w:color="B8CCE4" w:sz="1"/>
              <w:right w:val="single" w:color="B8CCE4" w:sz="1"/>
            </w:tcBorders>
            <w:shd w:fill="EEF4FB" w:val="clear"/>
            <w:tcMar>
              <w:top w:type="dxa" w:w="70"/>
              <w:left w:type="dxa" w:w="120"/>
              <w:bottom w:type="dxa" w:w="70"/>
              <w:right w:type="dxa" w:w="120"/>
            </w:tcMar>
          </w:tcPr>
          <w:p>
            <w:pPr>
              <w:spacing w:after="0"/>
            </w:pPr>
            <w:r>
              <w:rPr>
                <w:color w:val="222222"/>
              </w:rPr>
              <w:t xml:space="preserve">Export</w:t>
            </w:r>
          </w:p>
        </w:tc>
        <w:tc>
          <w:tcPr>
            <w:tcW w:type="dxa" w:w="6238"/>
            <w:tcBorders>
              <w:top w:val="single" w:color="B8CCE4" w:sz="1"/>
              <w:left w:val="single" w:color="B8CCE4" w:sz="1"/>
              <w:bottom w:val="single" w:color="B8CCE4" w:sz="1"/>
              <w:right w:val="single" w:color="B8CCE4" w:sz="1"/>
            </w:tcBorders>
            <w:shd w:fill="EEF4FB" w:val="clear"/>
            <w:tcMar>
              <w:top w:type="dxa" w:w="70"/>
              <w:left w:type="dxa" w:w="120"/>
              <w:bottom w:type="dxa" w:w="70"/>
              <w:right w:type="dxa" w:w="120"/>
            </w:tcMar>
          </w:tcPr>
          <w:p>
            <w:pPr>
              <w:spacing w:after="0"/>
            </w:pPr>
            <w:r>
              <w:rPr>
                <w:color w:val="222222"/>
              </w:rPr>
              <w:t xml:space="preserve">Export dashboard JSON</w:t>
            </w:r>
          </w:p>
        </w:tc>
      </w:tr>
    </w:tbl>
    <w:p>
      <w:pPr>
        <w:spacing w:after="120"/>
      </w:pPr>
    </w:p>
    <w:p>
      <w:pPr>
        <w:spacing w:after="120"/>
      </w:pPr>
      <w:r>
        <w:rPr>
          <w:b/>
          <w:bCs/>
        </w:rPr>
        <w:t xml:space="preserve">Storage indicator</w:t>
      </w:r>
      <w:r>
        <w:t xml:space="preserve"> (bottom-left of header): shows localStorage usage. Turns amber at 70% and red at 90%.</w:t>
      </w:r>
    </w:p>
    <w:p>
      <w:pPr>
        <w:spacing w:after="160"/>
      </w:pPr>
    </w:p>
    <w:p>
      <w:pPr>
        <w:pStyle w:val="Heading1"/>
      </w:pPr>
      <w:r>
        <w:t xml:space="preserve">3.  Platform Tabs</w:t>
      </w:r>
    </w:p>
    <w:p>
      <w:pPr>
        <w:spacing w:after="120"/>
      </w:pPr>
      <w:r>
        <w:t xml:space="preserve">Each tab represents one fabrication platform (e.g. SOI 220 nm). Tabs show:</w:t>
      </w:r>
    </w:p>
    <w:p>
      <w:pPr>
        <w:pStyle w:val="ListParagraph"/>
        <w:numPr>
          <w:ilvl w:val="0"/>
          <w:numId w:val="3"/>
        </w:numPr>
        <w:spacing w:after="60"/>
      </w:pPr>
      <w:r>
        <w:t xml:space="preserve">Platform name and material (Si / SiN / LN)</w:t>
      </w:r>
    </w:p>
    <w:p>
      <w:pPr>
        <w:pStyle w:val="ListParagraph"/>
        <w:numPr>
          <w:ilvl w:val="0"/>
          <w:numId w:val="3"/>
        </w:numPr>
        <w:spacing w:after="60"/>
      </w:pPr>
      <w:r>
        <w:t xml:space="preserve">BB count and completion statistics</w:t>
      </w:r>
    </w:p>
    <w:p>
      <w:pPr>
        <w:pStyle w:val="ListParagraph"/>
        <w:numPr>
          <w:ilvl w:val="0"/>
          <w:numId w:val="3"/>
        </w:numPr>
        <w:spacing w:after="60"/>
      </w:pPr>
      <w:r>
        <w:t xml:space="preserve">A progress bar coloured by status</w:t>
      </w:r>
    </w:p>
    <w:p>
      <w:pPr>
        <w:spacing w:after="80"/>
      </w:pPr>
    </w:p>
    <w:p>
      <w:pPr>
        <w:spacing w:after="120"/>
      </w:pPr>
      <w:r>
        <w:rPr>
          <w:b/>
          <w:bCs/>
        </w:rPr>
        <w:t xml:space="preserve">Adding a platform:</w:t>
      </w:r>
      <w:r>
        <w:t xml:space="preserve"> Click </w:t>
      </w:r>
      <w:r>
        <w:rPr>
          <w:b/>
          <w:bCs/>
        </w:rPr>
        <w:t xml:space="preserve">+ Platform</w:t>
      </w:r>
      <w:r>
        <w:t xml:space="preserve"> (Admin only).</w:t>
      </w:r>
    </w:p>
    <w:p>
      <w:pPr>
        <w:spacing w:after="120"/>
      </w:pPr>
      <w:r>
        <w:rPr>
          <w:b/>
          <w:bCs/>
        </w:rPr>
        <w:t xml:space="preserve">Reordering:</w:t>
      </w:r>
      <w:r>
        <w:t xml:space="preserve"> Drag tabs left or right.</w:t>
      </w:r>
    </w:p>
    <w:p>
      <w:pPr>
        <w:spacing w:after="120"/>
      </w:pPr>
      <w:r>
        <w:rPr>
          <w:b/>
          <w:bCs/>
        </w:rPr>
        <w:t xml:space="preserve">Platform settings:</w:t>
      </w:r>
      <w:r>
        <w:t xml:space="preserve"> Click the pencil icon on any tab to edit name, material, waveguide thickness, and default waveguide width.</w:t>
      </w:r>
    </w:p>
    <w:p>
      <w:pPr>
        <w:spacing w:after="160"/>
      </w:pPr>
    </w:p>
    <w:p>
      <w:pPr>
        <w:pStyle w:val="Heading1"/>
      </w:pPr>
      <w:r>
        <w:t xml:space="preserve">4.  Building Block (BB) Cards</w:t>
      </w:r>
    </w:p>
    <w:p>
      <w:pPr>
        <w:spacing w:after="120"/>
      </w:pPr>
      <w:r>
        <w:t xml:space="preserve">Each BB is shown as a card with:</w:t>
      </w:r>
    </w:p>
    <w:p>
      <w:pPr>
        <w:pStyle w:val="ListParagraph"/>
        <w:numPr>
          <w:ilvl w:val="0"/>
          <w:numId w:val="3"/>
        </w:numPr>
        <w:spacing w:after="60"/>
      </w:pPr>
      <w:r>
        <w:rPr>
          <w:b/>
          <w:bCs/>
        </w:rPr>
        <w:t xml:space="preserve">Name</w:t>
      </w:r>
      <w:r>
        <w:t xml:space="preserve"> and </w:t>
      </w:r>
      <w:r>
        <w:rPr>
          <w:b/>
          <w:bCs/>
        </w:rPr>
        <w:t xml:space="preserve">type icon</w:t>
      </w:r>
      <w:r>
        <w:t xml:space="preserve"> (waveguide, MMI, ring resonator, grating coupler, etc.)</w:t>
      </w:r>
    </w:p>
    <w:p>
      <w:pPr>
        <w:pStyle w:val="ListParagraph"/>
        <w:numPr>
          <w:ilvl w:val="0"/>
          <w:numId w:val="3"/>
        </w:numPr>
        <w:spacing w:after="60"/>
      </w:pPr>
      <w:r>
        <w:rPr>
          <w:b/>
          <w:bCs/>
        </w:rPr>
        <w:t xml:space="preserve">Status dot</w:t>
      </w:r>
      <w:r>
        <w:t xml:space="preserve">: Available (green) · In progress (amber) · Planned (blue) · Discontinued (red)</w:t>
      </w:r>
    </w:p>
    <w:p>
      <w:pPr>
        <w:pStyle w:val="ListParagraph"/>
        <w:numPr>
          <w:ilvl w:val="0"/>
          <w:numId w:val="3"/>
        </w:numPr>
        <w:spacing w:after="60"/>
      </w:pPr>
      <w:r>
        <w:rPr>
          <w:b/>
          <w:bCs/>
        </w:rPr>
        <w:t xml:space="preserve">Material badge</w:t>
      </w:r>
      <w:r>
        <w:t xml:space="preserve">: Si · SiN · LN</w:t>
      </w:r>
    </w:p>
    <w:p>
      <w:pPr>
        <w:pStyle w:val="ListParagraph"/>
        <w:numPr>
          <w:ilvl w:val="0"/>
          <w:numId w:val="3"/>
        </w:numPr>
        <w:spacing w:after="60"/>
      </w:pPr>
      <w:r>
        <w:rPr>
          <w:b/>
          <w:bCs/>
        </w:rPr>
        <w:t xml:space="preserve">EDA tools</w:t>
      </w:r>
      <w:r>
        <w:t xml:space="preserve"> supported (IPKISS, gdsfactory, KLayout, etc.)</w:t>
      </w:r>
    </w:p>
    <w:p>
      <w:pPr>
        <w:pStyle w:val="ListParagraph"/>
        <w:numPr>
          <w:ilvl w:val="0"/>
          <w:numId w:val="3"/>
        </w:numPr>
        <w:spacing w:after="60"/>
      </w:pPr>
      <w:r>
        <w:rPr>
          <w:b/>
          <w:bCs/>
        </w:rPr>
        <w:t xml:space="preserve">File count</w:t>
      </w:r>
      <w:r>
        <w:t xml:space="preserve"> (GDS, S-matrix, scripts, images)</w:t>
      </w:r>
    </w:p>
    <w:p>
      <w:pPr>
        <w:pStyle w:val="ListParagraph"/>
        <w:numPr>
          <w:ilvl w:val="0"/>
          <w:numId w:val="3"/>
        </w:numPr>
        <w:spacing w:after="60"/>
      </w:pPr>
      <w:r>
        <w:rPr>
          <w:b/>
          <w:bCs/>
        </w:rPr>
        <w:t xml:space="preserve">Contributor</w:t>
      </w:r>
      <w:r>
        <w:t xml:space="preserve"> chip</w:t>
      </w:r>
    </w:p>
    <w:p>
      <w:pPr>
        <w:pStyle w:val="ListParagraph"/>
        <w:numPr>
          <w:ilvl w:val="0"/>
          <w:numId w:val="3"/>
        </w:numPr>
        <w:spacing w:after="60"/>
      </w:pPr>
      <w:r>
        <w:rPr>
          <w:b/>
          <w:bCs/>
        </w:rPr>
        <w:t xml:space="preserve">CDI axes</w:t>
      </w:r>
      <w:r>
        <w:t xml:space="preserve"> (Chip / Wafer / Assembly maturity, 1–4)</w:t>
      </w:r>
    </w:p>
    <w:p>
      <w:pPr>
        <w:spacing w:after="80"/>
      </w:pPr>
    </w:p>
    <w:p>
      <w:pPr>
        <w:spacing w:after="120"/>
      </w:pPr>
      <w:r>
        <w:t xml:space="preserve">Click a card to open the </w:t>
      </w:r>
      <w:r>
        <w:rPr>
          <w:b/>
          <w:bCs/>
        </w:rPr>
        <w:t xml:space="preserve">BB Detail</w:t>
      </w:r>
      <w:r>
        <w:t xml:space="preserve"> panel on the right side.</w:t>
      </w:r>
    </w:p>
    <w:p>
      <w:pPr>
        <w:spacing w:after="160"/>
      </w:pPr>
    </w:p>
    <w:p>
      <w:pPr>
        <w:pStyle w:val="Heading1"/>
      </w:pPr>
      <w:r>
        <w:t xml:space="preserve">5.  BB Detail View</w:t>
      </w:r>
    </w:p>
    <w:p>
      <w:pPr>
        <w:spacing w:after="120"/>
      </w:pPr>
      <w:r>
        <w:t xml:space="preserve">The detail panel has five tabs:</w:t>
      </w:r>
    </w:p>
    <w:p>
      <w:pPr>
        <w:pStyle w:val="Heading3"/>
      </w:pPr>
      <w:r>
        <w:t xml:space="preserve">Details</w:t>
      </w:r>
    </w:p>
    <w:p>
      <w:pPr>
        <w:pStyle w:val="ListParagraph"/>
        <w:numPr>
          <w:ilvl w:val="0"/>
          <w:numId w:val="3"/>
        </w:numPr>
        <w:spacing w:after="60"/>
      </w:pPr>
      <w:r>
        <w:t xml:space="preserve">Edit name, description, type, category, status, contributor</w:t>
      </w:r>
    </w:p>
    <w:p>
      <w:pPr>
        <w:pStyle w:val="ListParagraph"/>
        <w:numPr>
          <w:ilvl w:val="0"/>
          <w:numId w:val="3"/>
        </w:numPr>
        <w:spacing w:after="60"/>
      </w:pPr>
      <w:r>
        <w:t xml:space="preserve">Set CDI maturity levels (chip, wafer, assembly)</w:t>
      </w:r>
    </w:p>
    <w:p>
      <w:pPr>
        <w:pStyle w:val="ListParagraph"/>
        <w:numPr>
          <w:ilvl w:val="0"/>
          <w:numId w:val="3"/>
        </w:numPr>
        <w:spacing w:after="60"/>
      </w:pPr>
      <w:r>
        <w:t xml:space="preserve">Tag EDA tools where a PDK cell exists</w:t>
      </w:r>
    </w:p>
    <w:p>
      <w:pPr>
        <w:pStyle w:val="ListParagraph"/>
        <w:numPr>
          <w:ilvl w:val="0"/>
          <w:numId w:val="3"/>
        </w:numPr>
        <w:spacing w:after="60"/>
      </w:pPr>
      <w:r>
        <w:t xml:space="preserve">Assign to a platform variant</w:t>
      </w:r>
    </w:p>
    <w:p>
      <w:pPr>
        <w:pStyle w:val="Heading3"/>
      </w:pPr>
      <w:r>
        <w:t xml:space="preserve">Files</w:t>
      </w:r>
    </w:p>
    <w:p>
      <w:pPr>
        <w:spacing w:after="120"/>
      </w:pPr>
      <w:r>
        <w:t xml:space="preserve">Upload or link:</w:t>
      </w:r>
    </w:p>
    <w:p>
      <w:pPr>
        <w:pStyle w:val="ListParagraph"/>
        <w:numPr>
          <w:ilvl w:val="0"/>
          <w:numId w:val="3"/>
        </w:numPr>
        <w:spacing w:after="60"/>
      </w:pPr>
      <w:r>
        <w:rPr>
          <w:b/>
          <w:bCs/>
        </w:rPr>
        <w:t xml:space="preserve">GDS / OASIS</w:t>
      </w:r>
      <w:r>
        <w:t xml:space="preserve"> layout files</w:t>
      </w:r>
    </w:p>
    <w:p>
      <w:pPr>
        <w:pStyle w:val="ListParagraph"/>
        <w:numPr>
          <w:ilvl w:val="0"/>
          <w:numId w:val="3"/>
        </w:numPr>
        <w:spacing w:after="60"/>
      </w:pPr>
      <w:r>
        <w:rPr>
          <w:b/>
          <w:bCs/>
        </w:rPr>
        <w:t xml:space="preserve">S-matrix</w:t>
      </w:r>
      <w:r>
        <w:t xml:space="preserve"> data (Touchstone </w:t>
      </w:r>
      <w:r>
        <w:rPr>
          <w:rFonts w:ascii="Courier New" w:cs="Courier New" w:eastAsia="Courier New" w:hAnsi="Courier New"/>
          <w:color w:val="C0392B"/>
          <w:sz w:val="20"/>
          <w:szCs w:val="20"/>
        </w:rPr>
        <w:t xml:space="preserve">.s2p</w:t>
      </w:r>
      <w:r>
        <w:t xml:space="preserve">, </w:t>
      </w:r>
      <w:r>
        <w:rPr>
          <w:rFonts w:ascii="Courier New" w:cs="Courier New" w:eastAsia="Courier New" w:hAnsi="Courier New"/>
          <w:color w:val="C0392B"/>
          <w:sz w:val="20"/>
          <w:szCs w:val="20"/>
        </w:rPr>
        <w:t xml:space="preserve">.s4p</w:t>
      </w:r>
      <w:r>
        <w:t xml:space="preserve">, CSV)</w:t>
      </w:r>
    </w:p>
    <w:p>
      <w:pPr>
        <w:pStyle w:val="ListParagraph"/>
        <w:numPr>
          <w:ilvl w:val="0"/>
          <w:numId w:val="3"/>
        </w:numPr>
        <w:spacing w:after="60"/>
      </w:pPr>
      <w:r>
        <w:rPr>
          <w:b/>
          <w:bCs/>
        </w:rPr>
        <w:t xml:space="preserve">Images</w:t>
      </w:r>
      <w:r>
        <w:t xml:space="preserve"> (SEM, cross-section, layout renders)</w:t>
      </w:r>
    </w:p>
    <w:p>
      <w:pPr>
        <w:pStyle w:val="ListParagraph"/>
        <w:numPr>
          <w:ilvl w:val="0"/>
          <w:numId w:val="3"/>
        </w:numPr>
        <w:spacing w:after="60"/>
      </w:pPr>
      <w:r>
        <w:rPr>
          <w:b/>
          <w:bCs/>
        </w:rPr>
        <w:t xml:space="preserve">Scripts</w:t>
      </w:r>
      <w:r>
        <w:t xml:space="preserve"> (Python, KLayout, gdsfactory cells)</w:t>
      </w:r>
    </w:p>
    <w:p>
      <w:pPr>
        <w:pStyle w:val="ListParagraph"/>
        <w:numPr>
          <w:ilvl w:val="0"/>
          <w:numId w:val="3"/>
        </w:numPr>
        <w:spacing w:after="60"/>
      </w:pPr>
      <w:r>
        <w:rPr>
          <w:b/>
          <w:bCs/>
        </w:rPr>
        <w:t xml:space="preserve">Documents</w:t>
      </w:r>
      <w:r>
        <w:t xml:space="preserve"> (PDF datasheets, README)</w:t>
      </w:r>
    </w:p>
    <w:p>
      <w:pPr>
        <w:spacing w:after="60"/>
      </w:pPr>
    </w:p>
    <w:p>
      <w:pPr>
        <w:spacing w:after="120"/>
      </w:pPr>
      <w:r>
        <w:t xml:space="preserve">Each file can be opened, downloaded, or deleted. GDS files render a layer-coloured preview inline.</w:t>
      </w:r>
    </w:p>
    <w:p>
      <w:pPr>
        <w:pStyle w:val="Heading3"/>
      </w:pPr>
      <w:r>
        <w:t xml:space="preserve">Tests</w:t>
      </w:r>
    </w:p>
    <w:p>
      <w:pPr>
        <w:pStyle w:val="ListParagraph"/>
        <w:numPr>
          <w:ilvl w:val="0"/>
          <w:numId w:val="3"/>
        </w:numPr>
        <w:spacing w:after="60"/>
      </w:pPr>
      <w:r>
        <w:t xml:space="preserve">Add test entries with date, contributor, and pass/fail status</w:t>
      </w:r>
    </w:p>
    <w:p>
      <w:pPr>
        <w:pStyle w:val="ListParagraph"/>
        <w:numPr>
          <w:ilvl w:val="0"/>
          <w:numId w:val="3"/>
        </w:numPr>
        <w:spacing w:after="60"/>
      </w:pPr>
      <w:r>
        <w:t xml:space="preserve">Attach raw data files to each test</w:t>
      </w:r>
    </w:p>
    <w:p>
      <w:pPr>
        <w:pStyle w:val="ListParagraph"/>
        <w:numPr>
          <w:ilvl w:val="0"/>
          <w:numId w:val="3"/>
        </w:numPr>
        <w:spacing w:after="60"/>
      </w:pPr>
      <w:r>
        <w:t xml:space="preserve">View per-test metrics (insertion loss, return loss, bandwidth, etc.)</w:t>
      </w:r>
    </w:p>
    <w:p>
      <w:pPr>
        <w:pStyle w:val="Heading3"/>
      </w:pPr>
      <w:r>
        <w:t xml:space="preserve">AI</w:t>
      </w:r>
    </w:p>
    <w:p>
      <w:pPr>
        <w:spacing w:after="120"/>
      </w:pPr>
      <w:r>
        <w:t xml:space="preserve">AI-generated summary of this BB (requires API key — see §9.2). Shows:</w:t>
      </w:r>
    </w:p>
    <w:p>
      <w:pPr>
        <w:pStyle w:val="ListParagraph"/>
        <w:numPr>
          <w:ilvl w:val="0"/>
          <w:numId w:val="3"/>
        </w:numPr>
        <w:spacing w:after="60"/>
      </w:pPr>
      <w:r>
        <w:t xml:space="preserve">Executive sentence (40 words max)</w:t>
      </w:r>
    </w:p>
    <w:p>
      <w:pPr>
        <w:pStyle w:val="ListParagraph"/>
        <w:numPr>
          <w:ilvl w:val="0"/>
          <w:numId w:val="3"/>
        </w:numPr>
        <w:spacing w:after="60"/>
      </w:pPr>
      <w:r>
        <w:t xml:space="preserve">Deep-dive analysis (1–3 paragraphs, citing only measured values)</w:t>
      </w:r>
    </w:p>
    <w:p>
      <w:pPr>
        <w:pStyle w:val="ListParagraph"/>
        <w:numPr>
          <w:ilvl w:val="0"/>
          <w:numId w:val="3"/>
        </w:numPr>
        <w:spacing w:after="60"/>
      </w:pPr>
      <w:r>
        <w:t xml:space="preserve">Cached after first generation; click </w:t>
      </w:r>
      <w:r>
        <w:rPr>
          <w:b/>
          <w:bCs/>
        </w:rPr>
        <w:t xml:space="preserve">Refresh</w:t>
      </w:r>
      <w:r>
        <w:t xml:space="preserve"> to regenerate</w:t>
      </w:r>
    </w:p>
    <w:p>
      <w:pPr>
        <w:pStyle w:val="Heading3"/>
      </w:pPr>
      <w:r>
        <w:t xml:space="preserve">Parameters</w:t>
      </w:r>
    </w:p>
    <w:p>
      <w:pPr>
        <w:spacing w:after="120"/>
      </w:pPr>
      <w:r>
        <w:t xml:space="preserve">Structured parameter table (waveguide width, gap, coupling length, etc.) editable per sub-entity (e.g. per waveguide width or platform variant).</w:t>
      </w:r>
    </w:p>
    <w:p>
      <w:pPr>
        <w:spacing w:after="160"/>
      </w:pPr>
    </w:p>
    <w:p>
      <w:pPr>
        <w:pStyle w:val="Heading1"/>
      </w:pPr>
      <w:r>
        <w:t xml:space="preserve">6.  Data &amp; File Management</w:t>
      </w:r>
    </w:p>
    <w:p>
      <w:pPr>
        <w:pStyle w:val="Heading2"/>
      </w:pPr>
      <w:r>
        <w:t xml:space="preserve">Uploading files</w:t>
      </w:r>
    </w:p>
    <w:p>
      <w:pPr>
        <w:spacing w:after="120"/>
      </w:pPr>
      <w:r>
        <w:t xml:space="preserve">Drag files onto a BB card or use the upload button in the Files tab. Supported formats: GDS, OASIS, s2p, s4p, CSV, TSV, PNG, JPEG, PDF, PY, KPY, LYML, and more.</w:t>
      </w:r>
    </w:p>
    <w:p>
      <w:pPr>
        <w:pStyle w:val="Heading2"/>
      </w:pPr>
      <w:r>
        <w:t xml:space="preserve">GDS viewer</w:t>
      </w:r>
    </w:p>
    <w:p>
      <w:pPr>
        <w:spacing w:after="120"/>
      </w:pPr>
      <w:r>
        <w:t xml:space="preserve">GDS files render inline with layer colours from the configured GDS layer map. Hover a shape for layer name and description. The layer map is editable in </w:t>
      </w:r>
      <w:r>
        <w:rPr>
          <w:b/>
          <w:bCs/>
        </w:rPr>
        <w:t xml:space="preserve">Manage Lists &gt; GDS Layers</w:t>
      </w:r>
      <w:r>
        <w:t xml:space="preserve">.</w:t>
      </w:r>
    </w:p>
    <w:p>
      <w:pPr>
        <w:pStyle w:val="Heading2"/>
      </w:pPr>
      <w:r>
        <w:t xml:space="preserve">S-matrix viewer</w:t>
      </w:r>
    </w:p>
    <w:p>
      <w:pPr>
        <w:spacing w:after="120"/>
      </w:pPr>
      <w:r>
        <w:t xml:space="preserve">Upload a Touchstone file (</w:t>
      </w:r>
      <w:r>
        <w:rPr>
          <w:rFonts w:ascii="Courier New" w:cs="Courier New" w:eastAsia="Courier New" w:hAnsi="Courier New"/>
          <w:color w:val="C0392B"/>
          <w:sz w:val="20"/>
          <w:szCs w:val="20"/>
        </w:rPr>
        <w:t xml:space="preserve">.s2p</w:t>
      </w:r>
      <w:r>
        <w:t xml:space="preserve">, </w:t>
      </w:r>
      <w:r>
        <w:rPr>
          <w:rFonts w:ascii="Courier New" w:cs="Courier New" w:eastAsia="Courier New" w:hAnsi="Courier New"/>
          <w:color w:val="C0392B"/>
          <w:sz w:val="20"/>
          <w:szCs w:val="20"/>
        </w:rPr>
        <w:t xml:space="preserve">.s4p</w:t>
      </w:r>
      <w:r>
        <w:t xml:space="preserve">, </w:t>
      </w:r>
      <w:r>
        <w:rPr>
          <w:rFonts w:ascii="Courier New" w:cs="Courier New" w:eastAsia="Courier New" w:hAnsi="Courier New"/>
          <w:color w:val="C0392B"/>
          <w:sz w:val="20"/>
          <w:szCs w:val="20"/>
        </w:rPr>
        <w:t xml:space="preserve">.sNp</w:t>
      </w:r>
      <w:r>
        <w:t xml:space="preserve">) or CSV containing S-parameter sweeps. The viewer plots |S| vs wavelength/frequency for each port pair.</w:t>
      </w:r>
    </w:p>
    <w:p>
      <w:pPr>
        <w:pStyle w:val="Heading2"/>
      </w:pPr>
      <w:r>
        <w:t xml:space="preserve">Python script runner</w:t>
      </w:r>
    </w:p>
    <w:p>
      <w:pPr>
        <w:spacing w:after="120"/>
      </w:pPr>
      <w:r>
        <w:t xml:space="preserve">Scripts tagged as Python can be run in-browser via a Pyodide sandbox. Output is shown in a console panel. For scripts that need native binaries or large datasets, use </w:t>
      </w:r>
      <w:r>
        <w:rPr>
          <w:b/>
          <w:bCs/>
        </w:rPr>
        <w:t xml:space="preserve">Run locally</w:t>
      </w:r>
      <w:r>
        <w:t xml:space="preserve"> to download a self-contained folder.</w:t>
      </w:r>
    </w:p>
    <w:p>
      <w:pPr>
        <w:spacing w:after="160"/>
      </w:pPr>
    </w:p>
    <w:p>
      <w:pPr>
        <w:pStyle w:val="Heading1"/>
      </w:pPr>
      <w:r>
        <w:t xml:space="preserve">7.  Multi-User Pool</w:t>
      </w:r>
    </w:p>
    <w:p>
      <w:pPr>
        <w:spacing w:after="120"/>
      </w:pPr>
      <w:r>
        <w:t xml:space="preserve">The pool system lets multiple contributors maintain their own slices of the dashboard in separate GitHub repository folders (</w:t>
      </w:r>
      <w:r>
        <w:rPr>
          <w:rFonts w:ascii="Courier New" w:cs="Courier New" w:eastAsia="Courier New" w:hAnsi="Courier New"/>
          <w:color w:val="C0392B"/>
          <w:sz w:val="20"/>
          <w:szCs w:val="20"/>
        </w:rPr>
        <w:t xml:space="preserve">users/&lt;id&gt;/</w:t>
      </w:r>
      <w:r>
        <w:t xml:space="preserve">), which are merged on fetch.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400"/>
        <w:gridCol w:w="6238"/>
      </w:tblGrid>
      <w:tr>
        <w:trPr>
          <w:tblHeader/>
        </w:trPr>
        <w:tc>
          <w:tcPr>
            <w:tcW w:type="dxa" w:w="3400"/>
            <w:tcBorders>
              <w:top w:val="single" w:color="B8CCE4" w:sz="1"/>
              <w:left w:val="single" w:color="B8CCE4" w:sz="1"/>
              <w:bottom w:val="single" w:color="B8CCE4" w:sz="1"/>
              <w:right w:val="single" w:color="B8CCE4" w:sz="1"/>
            </w:tcBorders>
            <w:shd w:fill="2E75B6" w:val="clear"/>
            <w:tcMar>
              <w:top w:type="dxa" w:w="80"/>
              <w:left w:type="dxa" w:w="120"/>
              <w:bottom w:type="dxa" w:w="80"/>
              <w:right w:type="dxa" w:w="120"/>
            </w:tcMar>
          </w:tcPr>
          <w:p>
            <w:pPr>
              <w:spacing w:after="0"/>
            </w:pPr>
            <w:r>
              <w:rPr>
                <w:b/>
                <w:bCs/>
                <w:color w:val="FFFFFF"/>
              </w:rPr>
              <w:t xml:space="preserve">Button</w:t>
            </w:r>
          </w:p>
        </w:tc>
        <w:tc>
          <w:tcPr>
            <w:tcW w:type="dxa" w:w="6238"/>
            <w:tcBorders>
              <w:top w:val="single" w:color="B8CCE4" w:sz="1"/>
              <w:left w:val="single" w:color="B8CCE4" w:sz="1"/>
              <w:bottom w:val="single" w:color="B8CCE4" w:sz="1"/>
              <w:right w:val="single" w:color="B8CCE4" w:sz="1"/>
            </w:tcBorders>
            <w:shd w:fill="2E75B6" w:val="clear"/>
            <w:tcMar>
              <w:top w:type="dxa" w:w="80"/>
              <w:left w:type="dxa" w:w="120"/>
              <w:bottom w:type="dxa" w:w="80"/>
              <w:right w:type="dxa" w:w="120"/>
            </w:tcMar>
          </w:tcPr>
          <w:p>
            <w:pPr>
              <w:spacing w:after="0"/>
            </w:pPr>
            <w:r>
              <w:rPr>
                <w:b/>
                <w:bCs/>
                <w:color w:val="FFFFFF"/>
              </w:rPr>
              <w:t xml:space="preserve">What it does</w:t>
            </w:r>
          </w:p>
        </w:tc>
      </w:tr>
      <w:tr>
        <w:tc>
          <w:tcPr>
            <w:tcW w:type="dxa" w:w="3400"/>
            <w:tcBorders>
              <w:top w:val="single" w:color="B8CCE4" w:sz="1"/>
              <w:left w:val="single" w:color="B8CCE4" w:sz="1"/>
              <w:bottom w:val="single" w:color="B8CCE4" w:sz="1"/>
              <w:right w:val="single" w:color="B8CCE4" w:sz="1"/>
            </w:tcBorders>
            <w:shd w:fill="FFFFFF" w:val="clear"/>
            <w:tcMar>
              <w:top w:type="dxa" w:w="70"/>
              <w:left w:type="dxa" w:w="120"/>
              <w:bottom w:type="dxa" w:w="70"/>
              <w:right w:type="dxa" w:w="120"/>
            </w:tcMar>
          </w:tcPr>
          <w:p>
            <w:pPr>
              <w:spacing w:after="0"/>
            </w:pPr>
            <w:r>
              <w:rPr>
                <w:color w:val="222222"/>
              </w:rPr>
              <w:t xml:space="preserve">Fetch all sources</w:t>
            </w:r>
          </w:p>
        </w:tc>
        <w:tc>
          <w:tcPr>
            <w:tcW w:type="dxa" w:w="6238"/>
            <w:tcBorders>
              <w:top w:val="single" w:color="B8CCE4" w:sz="1"/>
              <w:left w:val="single" w:color="B8CCE4" w:sz="1"/>
              <w:bottom w:val="single" w:color="B8CCE4" w:sz="1"/>
              <w:right w:val="single" w:color="B8CCE4" w:sz="1"/>
            </w:tcBorders>
            <w:shd w:fill="FFFFFF" w:val="clear"/>
            <w:tcMar>
              <w:top w:type="dxa" w:w="70"/>
              <w:left w:type="dxa" w:w="120"/>
              <w:bottom w:type="dxa" w:w="70"/>
              <w:right w:type="dxa" w:w="120"/>
            </w:tcMar>
          </w:tcPr>
          <w:p>
            <w:pPr>
              <w:spacing w:after="0"/>
            </w:pPr>
            <w:r>
              <w:rPr>
                <w:color w:val="222222"/>
              </w:rPr>
              <w:t xml:space="preserve">Fetches the main repo + all enabled user slices and merges</w:t>
            </w:r>
          </w:p>
        </w:tc>
      </w:tr>
      <w:tr>
        <w:tc>
          <w:tcPr>
            <w:tcW w:type="dxa" w:w="3400"/>
            <w:tcBorders>
              <w:top w:val="single" w:color="B8CCE4" w:sz="1"/>
              <w:left w:val="single" w:color="B8CCE4" w:sz="1"/>
              <w:bottom w:val="single" w:color="B8CCE4" w:sz="1"/>
              <w:right w:val="single" w:color="B8CCE4" w:sz="1"/>
            </w:tcBorders>
            <w:shd w:fill="EEF4FB" w:val="clear"/>
            <w:tcMar>
              <w:top w:type="dxa" w:w="70"/>
              <w:left w:type="dxa" w:w="120"/>
              <w:bottom w:type="dxa" w:w="70"/>
              <w:right w:type="dxa" w:w="120"/>
            </w:tcMar>
          </w:tcPr>
          <w:p>
            <w:pPr>
              <w:spacing w:after="0"/>
            </w:pPr>
            <w:r>
              <w:rPr>
                <w:color w:val="222222"/>
              </w:rPr>
              <w:t xml:space="preserve">Fetch user repos</w:t>
            </w:r>
          </w:p>
        </w:tc>
        <w:tc>
          <w:tcPr>
            <w:tcW w:type="dxa" w:w="6238"/>
            <w:tcBorders>
              <w:top w:val="single" w:color="B8CCE4" w:sz="1"/>
              <w:left w:val="single" w:color="B8CCE4" w:sz="1"/>
              <w:bottom w:val="single" w:color="B8CCE4" w:sz="1"/>
              <w:right w:val="single" w:color="B8CCE4" w:sz="1"/>
            </w:tcBorders>
            <w:shd w:fill="EEF4FB" w:val="clear"/>
            <w:tcMar>
              <w:top w:type="dxa" w:w="70"/>
              <w:left w:type="dxa" w:w="120"/>
              <w:bottom w:type="dxa" w:w="70"/>
              <w:right w:type="dxa" w:w="120"/>
            </w:tcMar>
          </w:tcPr>
          <w:p>
            <w:pPr>
              <w:spacing w:after="0"/>
            </w:pPr>
            <w:r>
              <w:rPr>
                <w:color w:val="222222"/>
              </w:rPr>
              <w:t xml:space="preserve">One-click fetch of all registered user repositories</w:t>
            </w:r>
          </w:p>
        </w:tc>
      </w:tr>
      <w:tr>
        <w:tc>
          <w:tcPr>
            <w:tcW w:type="dxa" w:w="3400"/>
            <w:tcBorders>
              <w:top w:val="single" w:color="B8CCE4" w:sz="1"/>
              <w:left w:val="single" w:color="B8CCE4" w:sz="1"/>
              <w:bottom w:val="single" w:color="B8CCE4" w:sz="1"/>
              <w:right w:val="single" w:color="B8CCE4" w:sz="1"/>
            </w:tcBorders>
            <w:shd w:fill="FFFFFF" w:val="clear"/>
            <w:tcMar>
              <w:top w:type="dxa" w:w="70"/>
              <w:left w:type="dxa" w:w="120"/>
              <w:bottom w:type="dxa" w:w="70"/>
              <w:right w:type="dxa" w:w="120"/>
            </w:tcMar>
          </w:tcPr>
          <w:p>
            <w:pPr>
              <w:spacing w:after="0"/>
            </w:pPr>
            <w:r>
              <w:rPr>
                <w:color w:val="222222"/>
              </w:rPr>
              <w:t xml:space="preserve">Discover user slices</w:t>
            </w:r>
          </w:p>
        </w:tc>
        <w:tc>
          <w:tcPr>
            <w:tcW w:type="dxa" w:w="6238"/>
            <w:tcBorders>
              <w:top w:val="single" w:color="B8CCE4" w:sz="1"/>
              <w:left w:val="single" w:color="B8CCE4" w:sz="1"/>
              <w:bottom w:val="single" w:color="B8CCE4" w:sz="1"/>
              <w:right w:val="single" w:color="B8CCE4" w:sz="1"/>
            </w:tcBorders>
            <w:shd w:fill="FFFFFF" w:val="clear"/>
            <w:tcMar>
              <w:top w:type="dxa" w:w="70"/>
              <w:left w:type="dxa" w:w="120"/>
              <w:bottom w:type="dxa" w:w="70"/>
              <w:right w:type="dxa" w:w="120"/>
            </w:tcMar>
          </w:tcPr>
          <w:p>
            <w:pPr>
              <w:spacing w:after="0"/>
            </w:pPr>
            <w:r>
              <w:rPr>
                <w:color w:val="222222"/>
              </w:rPr>
              <w:t xml:space="preserve">Scans the </w:t>
            </w:r>
            <w:r>
              <w:rPr>
                <w:rFonts w:ascii="Courier New" w:cs="Courier New" w:eastAsia="Courier New" w:hAnsi="Courier New"/>
                <w:color w:val="C0392B"/>
                <w:sz w:val="18"/>
                <w:szCs w:val="18"/>
              </w:rPr>
              <w:t xml:space="preserve">users/</w:t>
            </w:r>
            <w:r>
              <w:rPr>
                <w:color w:val="222222"/>
              </w:rPr>
              <w:t xml:space="preserve"> folder of the configured repo for new contributors</w:t>
            </w:r>
          </w:p>
        </w:tc>
      </w:tr>
      <w:tr>
        <w:tc>
          <w:tcPr>
            <w:tcW w:type="dxa" w:w="3400"/>
            <w:tcBorders>
              <w:top w:val="single" w:color="B8CCE4" w:sz="1"/>
              <w:left w:val="single" w:color="B8CCE4" w:sz="1"/>
              <w:bottom w:val="single" w:color="B8CCE4" w:sz="1"/>
              <w:right w:val="single" w:color="B8CCE4" w:sz="1"/>
            </w:tcBorders>
            <w:shd w:fill="EEF4FB" w:val="clear"/>
            <w:tcMar>
              <w:top w:type="dxa" w:w="70"/>
              <w:left w:type="dxa" w:w="120"/>
              <w:bottom w:type="dxa" w:w="70"/>
              <w:right w:type="dxa" w:w="120"/>
            </w:tcMar>
          </w:tcPr>
          <w:p>
            <w:pPr>
              <w:spacing w:after="0"/>
            </w:pPr>
            <w:r>
              <w:rPr>
                <w:color w:val="222222"/>
              </w:rPr>
              <w:t xml:space="preserve">Fetch my slice</w:t>
            </w:r>
          </w:p>
        </w:tc>
        <w:tc>
          <w:tcPr>
            <w:tcW w:type="dxa" w:w="6238"/>
            <w:tcBorders>
              <w:top w:val="single" w:color="B8CCE4" w:sz="1"/>
              <w:left w:val="single" w:color="B8CCE4" w:sz="1"/>
              <w:bottom w:val="single" w:color="B8CCE4" w:sz="1"/>
              <w:right w:val="single" w:color="B8CCE4" w:sz="1"/>
            </w:tcBorders>
            <w:shd w:fill="EEF4FB" w:val="clear"/>
            <w:tcMar>
              <w:top w:type="dxa" w:w="70"/>
              <w:left w:type="dxa" w:w="120"/>
              <w:bottom w:type="dxa" w:w="70"/>
              <w:right w:type="dxa" w:w="120"/>
            </w:tcMar>
          </w:tcPr>
          <w:p>
            <w:pPr>
              <w:spacing w:after="0"/>
            </w:pPr>
            <w:r>
              <w:rPr>
                <w:color w:val="222222"/>
              </w:rPr>
              <w:t xml:space="preserve">Fetches only your own </w:t>
            </w:r>
            <w:r>
              <w:rPr>
                <w:rFonts w:ascii="Courier New" w:cs="Courier New" w:eastAsia="Courier New" w:hAnsi="Courier New"/>
                <w:color w:val="C0392B"/>
                <w:sz w:val="18"/>
                <w:szCs w:val="18"/>
              </w:rPr>
              <w:t xml:space="preserve">users/&lt;id&gt;/</w:t>
            </w:r>
            <w:r>
              <w:rPr>
                <w:color w:val="222222"/>
              </w:rPr>
              <w:t xml:space="preserve"> folder</w:t>
            </w:r>
          </w:p>
        </w:tc>
      </w:tr>
    </w:tbl>
    <w:p>
      <w:pPr>
        <w:spacing w:after="120"/>
      </w:pPr>
    </w:p>
    <w:p>
      <w:pPr>
        <w:spacing w:after="120"/>
      </w:pPr>
      <w:r>
        <w:rPr>
          <w:b/>
          <w:bCs/>
        </w:rPr>
        <w:t xml:space="preserve">User-admin controls</w:t>
      </w:r>
      <w:r>
        <w:t xml:space="preserve"> (for contributors managing their own slice):</w:t>
      </w:r>
    </w:p>
    <w:p>
      <w:pPr>
        <w:pStyle w:val="ListParagraph"/>
        <w:numPr>
          <w:ilvl w:val="0"/>
          <w:numId w:val="3"/>
        </w:numPr>
        <w:spacing w:after="60"/>
      </w:pPr>
      <w:r>
        <w:t xml:space="preserve">Add / remove BBs in your slice</w:t>
      </w:r>
    </w:p>
    <w:p>
      <w:pPr>
        <w:pStyle w:val="ListParagraph"/>
        <w:numPr>
          <w:ilvl w:val="0"/>
          <w:numId w:val="3"/>
        </w:numPr>
        <w:spacing w:after="60"/>
      </w:pPr>
      <w:r>
        <w:t xml:space="preserve">Orphan pruning on publish (removes BBs from the repo that are no longer in the local model)</w:t>
      </w:r>
    </w:p>
    <w:p>
      <w:pPr>
        <w:pStyle w:val="ListParagraph"/>
        <w:numPr>
          <w:ilvl w:val="0"/>
          <w:numId w:val="3"/>
        </w:numPr>
        <w:spacing w:after="60"/>
      </w:pPr>
      <w:r>
        <w:rPr>
          <w:b/>
          <w:bCs/>
        </w:rPr>
        <w:t xml:space="preserve">Wipe my repo folder</w:t>
      </w:r>
      <w:r>
        <w:t xml:space="preserve"> — removes your entire </w:t>
      </w:r>
      <w:r>
        <w:rPr>
          <w:rFonts w:ascii="Courier New" w:cs="Courier New" w:eastAsia="Courier New" w:hAnsi="Courier New"/>
          <w:color w:val="C0392B"/>
          <w:sz w:val="20"/>
          <w:szCs w:val="20"/>
        </w:rPr>
        <w:t xml:space="preserve">users/&lt;id&gt;/</w:t>
      </w:r>
      <w:r>
        <w:t xml:space="preserve"> from GitHub</w:t>
      </w:r>
    </w:p>
    <w:p>
      <w:pPr>
        <w:spacing w:after="80"/>
      </w:pPr>
    </w:p>
    <w:p>
      <w:pPr>
        <w:spacing w:after="120"/>
      </w:pPr>
      <w:r>
        <w:t xml:space="preserve">Duplicate BBs (same name across platforms or slices) are flagged in the </w:t>
      </w:r>
      <w:r>
        <w:rPr>
          <w:b/>
          <w:bCs/>
        </w:rPr>
        <w:t xml:space="preserve">Duplicate Resolver</w:t>
      </w:r>
      <w:r>
        <w:t xml:space="preserve">, where you can choose which version to keep or merge them as variants.</w:t>
      </w:r>
    </w:p>
    <w:p>
      <w:pPr>
        <w:spacing w:after="160"/>
      </w:pPr>
    </w:p>
    <w:p>
      <w:pPr>
        <w:pStyle w:val="Heading1"/>
      </w:pPr>
      <w:r>
        <w:t xml:space="preserve">8.  GitHub Integration</w:t>
      </w:r>
    </w:p>
    <w:p>
      <w:pPr>
        <w:pStyle w:val="Heading2"/>
      </w:pPr>
      <w:r>
        <w:t xml:space="preserve">Setting up your GitHub token</w:t>
      </w:r>
    </w:p>
    <w:p>
      <w:pPr>
        <w:pStyle w:val="ListParagraph"/>
        <w:numPr>
          <w:ilvl w:val="0"/>
          <w:numId w:val="2"/>
        </w:numPr>
        <w:spacing w:after="80"/>
      </w:pPr>
      <w:r>
        <w:t xml:space="preserve">Click the GitHub button in the header.</w:t>
      </w:r>
    </w:p>
    <w:p>
      <w:pPr>
        <w:pStyle w:val="ListParagraph"/>
        <w:numPr>
          <w:ilvl w:val="0"/>
          <w:numId w:val="2"/>
        </w:numPr>
        <w:spacing w:after="80"/>
      </w:pPr>
      <w:r>
        <w:t xml:space="preserve">Paste a GitHub Personal Access Token (PAT) with `repo` scope (fine-grained: Contents read/write).</w:t>
      </w:r>
    </w:p>
    <w:p>
      <w:pPr>
        <w:pStyle w:val="ListParagraph"/>
        <w:numPr>
          <w:ilvl w:val="0"/>
          <w:numId w:val="2"/>
        </w:numPr>
        <w:spacing w:after="80"/>
      </w:pPr>
      <w:r>
        <w:t xml:space="preserve">Optionally enter your GitHub username / email and display name.</w:t>
      </w:r>
    </w:p>
    <w:p>
      <w:pPr>
        <w:pStyle w:val="ListParagraph"/>
        <w:numPr>
          <w:ilvl w:val="0"/>
          <w:numId w:val="2"/>
        </w:numPr>
        <w:spacing w:after="80"/>
      </w:pPr>
      <w:r>
        <w:t xml:space="preserve">Tick **Remember token** to persist in `localStorage` (stays on this device only, sent only to `api.github.com`).</w:t>
      </w:r>
    </w:p>
    <w:p>
      <w:pPr>
        <w:pStyle w:val="Heading2"/>
      </w:pPr>
      <w:r>
        <w:t xml:space="preserve">Publishing</w:t>
      </w:r>
    </w:p>
    <w:p>
      <w:pPr>
        <w:spacing w:after="120"/>
      </w:pPr>
      <w:r>
        <w:t xml:space="preserve">Use </w:t>
      </w:r>
      <w:r>
        <w:rPr>
          <w:b/>
          <w:bCs/>
        </w:rPr>
        <w:t xml:space="preserve">Publish</w:t>
      </w:r>
      <w:r>
        <w:t xml:space="preserve"> (Admin) to commit the current </w:t>
      </w:r>
      <w:r>
        <w:rPr>
          <w:rFonts w:ascii="Courier New" w:cs="Courier New" w:eastAsia="Courier New" w:hAnsi="Courier New"/>
          <w:color w:val="C0392B"/>
          <w:sz w:val="20"/>
          <w:szCs w:val="20"/>
        </w:rPr>
        <w:t xml:space="preserve">dashboard.json</w:t>
      </w:r>
      <w:r>
        <w:t xml:space="preserve"> and all file changes to the configured repository. The dashboard uses the real-files architecture — each uploaded binary lives as its own file; the JSON only stores metadata references.</w:t>
      </w:r>
    </w:p>
    <w:p>
      <w:pPr>
        <w:spacing w:after="160"/>
      </w:pPr>
    </w:p>
    <w:p>
      <w:r>
        <w:br w:type="page"/>
      </w:r>
    </w:p>
    <w:p>
      <w:pPr>
        <w:pStyle w:val="Heading1"/>
      </w:pPr>
      <w:r>
        <w:t xml:space="preserve">9.  AI Insight Agent</w:t>
      </w:r>
    </w:p>
    <w:p>
      <w:pPr>
        <w:spacing w:after="120"/>
      </w:pPr>
      <w:r>
        <w:t xml:space="preserve">The AI Insight agent is powered by any Claude, OpenAI, or OpenAI-compatible API endpoint (including Ollama and LM Studio for local models).</w:t>
      </w:r>
    </w:p>
    <w:p>
      <w:pPr>
        <w:pStyle w:val="Heading2"/>
      </w:pPr>
      <w:r>
        <w:t xml:space="preserve">9.1  Configuration</w:t>
      </w:r>
    </w:p>
    <w:p>
      <w:pPr>
        <w:spacing w:after="120"/>
      </w:pPr>
      <w:r>
        <w:t xml:space="preserve">Click </w:t>
      </w:r>
      <w:r>
        <w:rPr>
          <w:b/>
          <w:bCs/>
        </w:rPr>
        <w:t xml:space="preserve">Insight &gt; Configure</w:t>
      </w:r>
      <w:r>
        <w:t xml:space="preserve"> or open Insight and choose </w:t>
      </w:r>
      <w:r>
        <w:rPr>
          <w:b/>
          <w:bCs/>
        </w:rPr>
        <w:t xml:space="preserve">Settings</w:t>
      </w:r>
      <w: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6838"/>
      </w:tblGrid>
      <w:tr>
        <w:trPr>
          <w:tblHeader/>
        </w:trPr>
        <w:tc>
          <w:tcPr>
            <w:tcW w:type="dxa" w:w="2800"/>
            <w:tcBorders>
              <w:top w:val="single" w:color="B8CCE4" w:sz="1"/>
              <w:left w:val="single" w:color="B8CCE4" w:sz="1"/>
              <w:bottom w:val="single" w:color="B8CCE4" w:sz="1"/>
              <w:right w:val="single" w:color="B8CCE4" w:sz="1"/>
            </w:tcBorders>
            <w:shd w:fill="2E75B6" w:val="clear"/>
            <w:tcMar>
              <w:top w:type="dxa" w:w="80"/>
              <w:left w:type="dxa" w:w="120"/>
              <w:bottom w:type="dxa" w:w="80"/>
              <w:right w:type="dxa" w:w="120"/>
            </w:tcMar>
          </w:tcPr>
          <w:p>
            <w:pPr>
              <w:spacing w:after="0"/>
            </w:pPr>
            <w:r>
              <w:rPr>
                <w:b/>
                <w:bCs/>
                <w:color w:val="FFFFFF"/>
              </w:rPr>
              <w:t xml:space="preserve">Field</w:t>
            </w:r>
          </w:p>
        </w:tc>
        <w:tc>
          <w:tcPr>
            <w:tcW w:type="dxa" w:w="6838"/>
            <w:tcBorders>
              <w:top w:val="single" w:color="B8CCE4" w:sz="1"/>
              <w:left w:val="single" w:color="B8CCE4" w:sz="1"/>
              <w:bottom w:val="single" w:color="B8CCE4" w:sz="1"/>
              <w:right w:val="single" w:color="B8CCE4" w:sz="1"/>
            </w:tcBorders>
            <w:shd w:fill="2E75B6" w:val="clear"/>
            <w:tcMar>
              <w:top w:type="dxa" w:w="80"/>
              <w:left w:type="dxa" w:w="120"/>
              <w:bottom w:type="dxa" w:w="80"/>
              <w:right w:type="dxa" w:w="120"/>
            </w:tcMar>
          </w:tcPr>
          <w:p>
            <w:pPr>
              <w:spacing w:after="0"/>
            </w:pPr>
            <w:r>
              <w:rPr>
                <w:b/>
                <w:bCs/>
                <w:color w:val="FFFFFF"/>
              </w:rPr>
              <w:t xml:space="preserve">Notes</w:t>
            </w:r>
          </w:p>
        </w:tc>
      </w:tr>
      <w:tr>
        <w:tc>
          <w:tcPr>
            <w:tcW w:type="dxa" w:w="2800"/>
            <w:tcBorders>
              <w:top w:val="single" w:color="B8CCE4" w:sz="1"/>
              <w:left w:val="single" w:color="B8CCE4" w:sz="1"/>
              <w:bottom w:val="single" w:color="B8CCE4" w:sz="1"/>
              <w:right w:val="single" w:color="B8CCE4" w:sz="1"/>
            </w:tcBorders>
            <w:shd w:fill="FFFFFF" w:val="clear"/>
            <w:tcMar>
              <w:top w:type="dxa" w:w="70"/>
              <w:left w:type="dxa" w:w="120"/>
              <w:bottom w:type="dxa" w:w="70"/>
              <w:right w:type="dxa" w:w="120"/>
            </w:tcMar>
          </w:tcPr>
          <w:p>
            <w:pPr>
              <w:spacing w:after="0"/>
            </w:pPr>
            <w:r>
              <w:rPr>
                <w:color w:val="222222"/>
              </w:rPr>
              <w:t xml:space="preserve">API endpoint</w:t>
            </w:r>
          </w:p>
        </w:tc>
        <w:tc>
          <w:tcPr>
            <w:tcW w:type="dxa" w:w="6838"/>
            <w:tcBorders>
              <w:top w:val="single" w:color="B8CCE4" w:sz="1"/>
              <w:left w:val="single" w:color="B8CCE4" w:sz="1"/>
              <w:bottom w:val="single" w:color="B8CCE4" w:sz="1"/>
              <w:right w:val="single" w:color="B8CCE4" w:sz="1"/>
            </w:tcBorders>
            <w:shd w:fill="FFFFFF" w:val="clear"/>
            <w:tcMar>
              <w:top w:type="dxa" w:w="70"/>
              <w:left w:type="dxa" w:w="120"/>
              <w:bottom w:type="dxa" w:w="70"/>
              <w:right w:type="dxa" w:w="120"/>
            </w:tcMar>
          </w:tcPr>
          <w:p>
            <w:pPr>
              <w:spacing w:after="0"/>
            </w:pPr>
            <w:r>
              <w:rPr>
                <w:color w:val="222222"/>
              </w:rPr>
              <w:t xml:space="preserve">Default: </w:t>
            </w:r>
            <w:r>
              <w:rPr>
                <w:rFonts w:ascii="Courier New" w:cs="Courier New" w:eastAsia="Courier New" w:hAnsi="Courier New"/>
                <w:color w:val="C0392B"/>
                <w:sz w:val="18"/>
                <w:szCs w:val="18"/>
              </w:rPr>
              <w:t xml:space="preserve">https://api.anthropic.com/v1/messages</w:t>
            </w:r>
            <w:r>
              <w:rPr>
                <w:color w:val="222222"/>
              </w:rPr>
              <w:t xml:space="preserve">. For OpenAI use </w:t>
            </w:r>
            <w:r>
              <w:rPr>
                <w:rFonts w:ascii="Courier New" w:cs="Courier New" w:eastAsia="Courier New" w:hAnsi="Courier New"/>
                <w:color w:val="C0392B"/>
                <w:sz w:val="18"/>
                <w:szCs w:val="18"/>
              </w:rPr>
              <w:t xml:space="preserve">https://api.openai.com/v1/chat/completions</w:t>
            </w:r>
            <w:r>
              <w:rPr>
                <w:color w:val="222222"/>
              </w:rPr>
              <w:t xml:space="preserve">. For Ollama: </w:t>
            </w:r>
            <w:r>
              <w:rPr>
                <w:rFonts w:ascii="Courier New" w:cs="Courier New" w:eastAsia="Courier New" w:hAnsi="Courier New"/>
                <w:color w:val="C0392B"/>
                <w:sz w:val="18"/>
                <w:szCs w:val="18"/>
              </w:rPr>
              <w:t xml:space="preserve">http://localhost:11434/v1/chat/completions</w:t>
            </w:r>
            <w:r>
              <w:rPr>
                <w:color w:val="222222"/>
              </w:rPr>
              <w:t xml:space="preserve"/>
            </w:r>
          </w:p>
        </w:tc>
      </w:tr>
      <w:tr>
        <w:tc>
          <w:tcPr>
            <w:tcW w:type="dxa" w:w="2800"/>
            <w:tcBorders>
              <w:top w:val="single" w:color="B8CCE4" w:sz="1"/>
              <w:left w:val="single" w:color="B8CCE4" w:sz="1"/>
              <w:bottom w:val="single" w:color="B8CCE4" w:sz="1"/>
              <w:right w:val="single" w:color="B8CCE4" w:sz="1"/>
            </w:tcBorders>
            <w:shd w:fill="EEF4FB" w:val="clear"/>
            <w:tcMar>
              <w:top w:type="dxa" w:w="70"/>
              <w:left w:type="dxa" w:w="120"/>
              <w:bottom w:type="dxa" w:w="70"/>
              <w:right w:type="dxa" w:w="120"/>
            </w:tcMar>
          </w:tcPr>
          <w:p>
            <w:pPr>
              <w:spacing w:after="0"/>
            </w:pPr>
            <w:r>
              <w:rPr>
                <w:color w:val="222222"/>
              </w:rPr>
              <w:t xml:space="preserve">Model</w:t>
            </w:r>
          </w:p>
        </w:tc>
        <w:tc>
          <w:tcPr>
            <w:tcW w:type="dxa" w:w="6838"/>
            <w:tcBorders>
              <w:top w:val="single" w:color="B8CCE4" w:sz="1"/>
              <w:left w:val="single" w:color="B8CCE4" w:sz="1"/>
              <w:bottom w:val="single" w:color="B8CCE4" w:sz="1"/>
              <w:right w:val="single" w:color="B8CCE4" w:sz="1"/>
            </w:tcBorders>
            <w:shd w:fill="EEF4FB" w:val="clear"/>
            <w:tcMar>
              <w:top w:type="dxa" w:w="70"/>
              <w:left w:type="dxa" w:w="120"/>
              <w:bottom w:type="dxa" w:w="70"/>
              <w:right w:type="dxa" w:w="120"/>
            </w:tcMar>
          </w:tcPr>
          <w:p>
            <w:pPr>
              <w:spacing w:after="0"/>
            </w:pPr>
            <w:r>
              <w:rPr>
                <w:color w:val="222222"/>
              </w:rPr>
              <w:t xml:space="preserve"/>
            </w:r>
            <w:r>
              <w:rPr>
                <w:rFonts w:ascii="Courier New" w:cs="Courier New" w:eastAsia="Courier New" w:hAnsi="Courier New"/>
                <w:color w:val="C0392B"/>
                <w:sz w:val="18"/>
                <w:szCs w:val="18"/>
              </w:rPr>
              <w:t xml:space="preserve">claude-sonnet-4-5</w:t>
            </w:r>
            <w:r>
              <w:rPr>
                <w:color w:val="222222"/>
              </w:rPr>
              <w:t xml:space="preserve">, </w:t>
            </w:r>
            <w:r>
              <w:rPr>
                <w:rFonts w:ascii="Courier New" w:cs="Courier New" w:eastAsia="Courier New" w:hAnsi="Courier New"/>
                <w:color w:val="C0392B"/>
                <w:sz w:val="18"/>
                <w:szCs w:val="18"/>
              </w:rPr>
              <w:t xml:space="preserve">gpt-4o</w:t>
            </w:r>
            <w:r>
              <w:rPr>
                <w:color w:val="222222"/>
              </w:rPr>
              <w:t xml:space="preserve">, </w:t>
            </w:r>
            <w:r>
              <w:rPr>
                <w:rFonts w:ascii="Courier New" w:cs="Courier New" w:eastAsia="Courier New" w:hAnsi="Courier New"/>
                <w:color w:val="C0392B"/>
                <w:sz w:val="18"/>
                <w:szCs w:val="18"/>
              </w:rPr>
              <w:t xml:space="preserve">llama3</w:t>
            </w:r>
            <w:r>
              <w:rPr>
                <w:color w:val="222222"/>
              </w:rPr>
              <w:t xml:space="preserve">, etc.</w:t>
            </w:r>
          </w:p>
        </w:tc>
      </w:tr>
      <w:tr>
        <w:tc>
          <w:tcPr>
            <w:tcW w:type="dxa" w:w="2800"/>
            <w:tcBorders>
              <w:top w:val="single" w:color="B8CCE4" w:sz="1"/>
              <w:left w:val="single" w:color="B8CCE4" w:sz="1"/>
              <w:bottom w:val="single" w:color="B8CCE4" w:sz="1"/>
              <w:right w:val="single" w:color="B8CCE4" w:sz="1"/>
            </w:tcBorders>
            <w:shd w:fill="FFFFFF" w:val="clear"/>
            <w:tcMar>
              <w:top w:type="dxa" w:w="70"/>
              <w:left w:type="dxa" w:w="120"/>
              <w:bottom w:type="dxa" w:w="70"/>
              <w:right w:type="dxa" w:w="120"/>
            </w:tcMar>
          </w:tcPr>
          <w:p>
            <w:pPr>
              <w:spacing w:after="0"/>
            </w:pPr>
            <w:r>
              <w:rPr>
                <w:color w:val="222222"/>
              </w:rPr>
              <w:t xml:space="preserve">API key</w:t>
            </w:r>
          </w:p>
        </w:tc>
        <w:tc>
          <w:tcPr>
            <w:tcW w:type="dxa" w:w="6838"/>
            <w:tcBorders>
              <w:top w:val="single" w:color="B8CCE4" w:sz="1"/>
              <w:left w:val="single" w:color="B8CCE4" w:sz="1"/>
              <w:bottom w:val="single" w:color="B8CCE4" w:sz="1"/>
              <w:right w:val="single" w:color="B8CCE4" w:sz="1"/>
            </w:tcBorders>
            <w:shd w:fill="FFFFFF" w:val="clear"/>
            <w:tcMar>
              <w:top w:type="dxa" w:w="70"/>
              <w:left w:type="dxa" w:w="120"/>
              <w:bottom w:type="dxa" w:w="70"/>
              <w:right w:type="dxa" w:w="120"/>
            </w:tcMar>
          </w:tcPr>
          <w:p>
            <w:pPr>
              <w:spacing w:after="0"/>
            </w:pPr>
            <w:r>
              <w:rPr>
                <w:color w:val="222222"/>
              </w:rPr>
              <w:t xml:space="preserve">Your </w:t>
            </w:r>
            <w:r>
              <w:rPr>
                <w:rFonts w:ascii="Courier New" w:cs="Courier New" w:eastAsia="Courier New" w:hAnsi="Courier New"/>
                <w:color w:val="C0392B"/>
                <w:sz w:val="18"/>
                <w:szCs w:val="18"/>
              </w:rPr>
              <w:t xml:space="preserve">sk-ant-...</w:t>
            </w:r>
            <w:r>
              <w:rPr>
                <w:color w:val="222222"/>
              </w:rPr>
              <w:t xml:space="preserve"> or </w:t>
            </w:r>
            <w:r>
              <w:rPr>
                <w:rFonts w:ascii="Courier New" w:cs="Courier New" w:eastAsia="Courier New" w:hAnsi="Courier New"/>
                <w:color w:val="C0392B"/>
                <w:sz w:val="18"/>
                <w:szCs w:val="18"/>
              </w:rPr>
              <w:t xml:space="preserve">sk-...</w:t>
            </w:r>
            <w:r>
              <w:rPr>
                <w:color w:val="222222"/>
              </w:rPr>
              <w:t xml:space="preserve"> key. Stored only in this browser's localStorage</w:t>
            </w:r>
          </w:p>
        </w:tc>
      </w:tr>
      <w:tr>
        <w:tc>
          <w:tcPr>
            <w:tcW w:type="dxa" w:w="2800"/>
            <w:tcBorders>
              <w:top w:val="single" w:color="B8CCE4" w:sz="1"/>
              <w:left w:val="single" w:color="B8CCE4" w:sz="1"/>
              <w:bottom w:val="single" w:color="B8CCE4" w:sz="1"/>
              <w:right w:val="single" w:color="B8CCE4" w:sz="1"/>
            </w:tcBorders>
            <w:shd w:fill="EEF4FB" w:val="clear"/>
            <w:tcMar>
              <w:top w:type="dxa" w:w="70"/>
              <w:left w:type="dxa" w:w="120"/>
              <w:bottom w:type="dxa" w:w="70"/>
              <w:right w:type="dxa" w:w="120"/>
            </w:tcMar>
          </w:tcPr>
          <w:p>
            <w:pPr>
              <w:spacing w:after="0"/>
            </w:pPr>
            <w:r>
              <w:rPr>
                <w:color w:val="222222"/>
              </w:rPr>
              <w:t xml:space="preserve">Monthly token cap</w:t>
            </w:r>
          </w:p>
        </w:tc>
        <w:tc>
          <w:tcPr>
            <w:tcW w:type="dxa" w:w="6838"/>
            <w:tcBorders>
              <w:top w:val="single" w:color="B8CCE4" w:sz="1"/>
              <w:left w:val="single" w:color="B8CCE4" w:sz="1"/>
              <w:bottom w:val="single" w:color="B8CCE4" w:sz="1"/>
              <w:right w:val="single" w:color="B8CCE4" w:sz="1"/>
            </w:tcBorders>
            <w:shd w:fill="EEF4FB" w:val="clear"/>
            <w:tcMar>
              <w:top w:type="dxa" w:w="70"/>
              <w:left w:type="dxa" w:w="120"/>
              <w:bottom w:type="dxa" w:w="70"/>
              <w:right w:type="dxa" w:w="120"/>
            </w:tcMar>
          </w:tcPr>
          <w:p>
            <w:pPr>
              <w:spacing w:after="0"/>
            </w:pPr>
            <w:r>
              <w:rPr>
                <w:color w:val="222222"/>
              </w:rPr>
              <w:t xml:space="preserve">Hard limit on input+output tokens per calendar month</w:t>
            </w:r>
          </w:p>
        </w:tc>
      </w:tr>
      <w:tr>
        <w:tc>
          <w:tcPr>
            <w:tcW w:type="dxa" w:w="2800"/>
            <w:tcBorders>
              <w:top w:val="single" w:color="B8CCE4" w:sz="1"/>
              <w:left w:val="single" w:color="B8CCE4" w:sz="1"/>
              <w:bottom w:val="single" w:color="B8CCE4" w:sz="1"/>
              <w:right w:val="single" w:color="B8CCE4" w:sz="1"/>
            </w:tcBorders>
            <w:shd w:fill="FFFFFF" w:val="clear"/>
            <w:tcMar>
              <w:top w:type="dxa" w:w="70"/>
              <w:left w:type="dxa" w:w="120"/>
              <w:bottom w:type="dxa" w:w="70"/>
              <w:right w:type="dxa" w:w="120"/>
            </w:tcMar>
          </w:tcPr>
          <w:p>
            <w:pPr>
              <w:spacing w:after="0"/>
            </w:pPr>
            <w:r>
              <w:rPr>
                <w:color w:val="222222"/>
              </w:rPr>
              <w:t xml:space="preserve">Egress mode</w:t>
            </w:r>
          </w:p>
        </w:tc>
        <w:tc>
          <w:tcPr>
            <w:tcW w:type="dxa" w:w="6838"/>
            <w:tcBorders>
              <w:top w:val="single" w:color="B8CCE4" w:sz="1"/>
              <w:left w:val="single" w:color="B8CCE4" w:sz="1"/>
              <w:bottom w:val="single" w:color="B8CCE4" w:sz="1"/>
              <w:right w:val="single" w:color="B8CCE4" w:sz="1"/>
            </w:tcBorders>
            <w:shd w:fill="FFFFFF" w:val="clear"/>
            <w:tcMar>
              <w:top w:type="dxa" w:w="70"/>
              <w:left w:type="dxa" w:w="120"/>
              <w:bottom w:type="dxa" w:w="70"/>
              <w:right w:type="dxa" w:w="120"/>
            </w:tcMar>
          </w:tcPr>
          <w:p>
            <w:pPr>
              <w:spacing w:after="0"/>
            </w:pPr>
            <w:r>
              <w:rPr>
                <w:color w:val="222222"/>
              </w:rPr>
              <w:t xml:space="preserve">metrics-only (safest) · metrics + extracts (4 KB/file) · full (50 KB/file)</w:t>
            </w:r>
          </w:p>
        </w:tc>
      </w:tr>
      <w:tr>
        <w:tc>
          <w:tcPr>
            <w:tcW w:type="dxa" w:w="2800"/>
            <w:tcBorders>
              <w:top w:val="single" w:color="B8CCE4" w:sz="1"/>
              <w:left w:val="single" w:color="B8CCE4" w:sz="1"/>
              <w:bottom w:val="single" w:color="B8CCE4" w:sz="1"/>
              <w:right w:val="single" w:color="B8CCE4" w:sz="1"/>
            </w:tcBorders>
            <w:shd w:fill="EEF4FB" w:val="clear"/>
            <w:tcMar>
              <w:top w:type="dxa" w:w="70"/>
              <w:left w:type="dxa" w:w="120"/>
              <w:bottom w:type="dxa" w:w="70"/>
              <w:right w:type="dxa" w:w="120"/>
            </w:tcMar>
          </w:tcPr>
          <w:p>
            <w:pPr>
              <w:spacing w:after="0"/>
            </w:pPr>
            <w:r>
              <w:rPr>
                <w:color w:val="222222"/>
              </w:rPr>
              <w:t xml:space="preserve">Prompt style</w:t>
            </w:r>
          </w:p>
        </w:tc>
        <w:tc>
          <w:tcPr>
            <w:tcW w:type="dxa" w:w="6838"/>
            <w:tcBorders>
              <w:top w:val="single" w:color="B8CCE4" w:sz="1"/>
              <w:left w:val="single" w:color="B8CCE4" w:sz="1"/>
              <w:bottom w:val="single" w:color="B8CCE4" w:sz="1"/>
              <w:right w:val="single" w:color="B8CCE4" w:sz="1"/>
            </w:tcBorders>
            <w:shd w:fill="EEF4FB" w:val="clear"/>
            <w:tcMar>
              <w:top w:type="dxa" w:w="70"/>
              <w:left w:type="dxa" w:w="120"/>
              <w:bottom w:type="dxa" w:w="70"/>
              <w:right w:type="dxa" w:w="120"/>
            </w:tcMar>
          </w:tcPr>
          <w:p>
            <w:pPr>
              <w:spacing w:after="0"/>
            </w:pPr>
            <w:r>
              <w:rPr>
                <w:color w:val="222222"/>
              </w:rPr>
              <w:t xml:space="preserve">Brief · Balanced · Deep (process-tolerance interpretation)</w:t>
            </w:r>
          </w:p>
        </w:tc>
      </w:tr>
    </w:tbl>
    <w:p>
      <w:pPr>
        <w:spacing w:after="120"/>
      </w:pPr>
    </w:p>
    <w:p>
      <w:pPr>
        <w:spacing w:after="120"/>
      </w:pPr>
      <w:r>
        <w:t xml:space="preserve">Click </w:t>
      </w:r>
      <w:r>
        <w:rPr>
          <w:b/>
          <w:bCs/>
        </w:rPr>
        <w:t xml:space="preserve">Test connection</w:t>
      </w:r>
      <w:r>
        <w:t xml:space="preserve"> to verify the endpoint, model and key before saving.</w:t>
      </w:r>
    </w:p>
    <w:p>
      <w:pPr>
        <w:pStyle w:val="Heading2"/>
      </w:pPr>
      <w:r>
        <w:t xml:space="preserve">9.2  BB Summariser</w:t>
      </w:r>
    </w:p>
    <w:p>
      <w:pPr>
        <w:spacing w:after="120"/>
      </w:pPr>
      <w:r>
        <w:t xml:space="preserve">Open any BB detail panel &gt; </w:t>
      </w:r>
      <w:r>
        <w:rPr>
          <w:b/>
          <w:bCs/>
        </w:rPr>
        <w:t xml:space="preserve">AI tab</w:t>
      </w:r>
      <w:r>
        <w:t xml:space="preserve"> &gt; </w:t>
      </w:r>
      <w:r>
        <w:rPr>
          <w:b/>
          <w:bCs/>
        </w:rPr>
        <w:t xml:space="preserve">Summarise this BB</w:t>
      </w:r>
      <w:r>
        <w:t xml:space="preserve">.</w:t>
      </w:r>
    </w:p>
    <w:p>
      <w:pPr>
        <w:spacing w:after="120"/>
      </w:pPr>
      <w:r>
        <w:t xml:space="preserve">The agent extracts metrics from all uploaded files (S-matrix data, test results, parameters) entirely in-browser, then sends only the computed JSON to the LLM. It never sends raw file bytes unless egress mode is set to full. The resulting summary is cached and reused until you click </w:t>
      </w:r>
      <w:r>
        <w:rPr>
          <w:b/>
          <w:bCs/>
        </w:rPr>
        <w:t xml:space="preserve">Refresh</w:t>
      </w:r>
      <w:r>
        <w:t xml:space="preserve">.</w:t>
      </w:r>
    </w:p>
    <w:p>
      <w:pPr>
        <w:spacing w:after="120"/>
      </w:pPr>
      <w:r>
        <w:t xml:space="preserve">You can also trigger an </w:t>
      </w:r>
      <w:r>
        <w:rPr>
          <w:b/>
          <w:bCs/>
        </w:rPr>
        <w:t xml:space="preserve">Executive summary</w:t>
      </w:r>
      <w:r>
        <w:t xml:space="preserve"> for an entire platform or the whole dashboard from the main Insight modal.</w:t>
      </w:r>
    </w:p>
    <w:p>
      <w:pPr>
        <w:pStyle w:val="Heading2"/>
      </w:pPr>
      <w:r>
        <w:t xml:space="preserve">9.3  Multi-Turn Chat</w:t>
      </w:r>
    </w:p>
    <w:p>
      <w:pPr>
        <w:spacing w:after="120"/>
      </w:pPr>
      <w:r>
        <w:t xml:space="preserve">Click </w:t>
      </w:r>
      <w:r>
        <w:rPr>
          <w:b/>
          <w:bCs/>
        </w:rPr>
        <w:t xml:space="preserve">Insight &gt; Chat with the agent</w:t>
      </w:r>
      <w:r>
        <w:t xml:space="preserve">.</w:t>
      </w:r>
    </w:p>
    <w:p>
      <w:pPr>
        <w:spacing w:after="120"/>
      </w:pPr>
      <w:r>
        <w:t xml:space="preserve">The agent has access to the following tools, which it calls automatically: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6438"/>
      </w:tblGrid>
      <w:tr>
        <w:trPr>
          <w:tblHeader/>
        </w:trPr>
        <w:tc>
          <w:tcPr>
            <w:tcW w:type="dxa" w:w="3200"/>
            <w:tcBorders>
              <w:top w:val="single" w:color="B8CCE4" w:sz="1"/>
              <w:left w:val="single" w:color="B8CCE4" w:sz="1"/>
              <w:bottom w:val="single" w:color="B8CCE4" w:sz="1"/>
              <w:right w:val="single" w:color="B8CCE4" w:sz="1"/>
            </w:tcBorders>
            <w:shd w:fill="2E75B6" w:val="clear"/>
            <w:tcMar>
              <w:top w:type="dxa" w:w="80"/>
              <w:left w:type="dxa" w:w="120"/>
              <w:bottom w:type="dxa" w:w="80"/>
              <w:right w:type="dxa" w:w="120"/>
            </w:tcMar>
          </w:tcPr>
          <w:p>
            <w:pPr>
              <w:spacing w:after="0"/>
            </w:pPr>
            <w:r>
              <w:rPr>
                <w:b/>
                <w:bCs/>
                <w:color w:val="FFFFFF"/>
              </w:rPr>
              <w:t xml:space="preserve">Tool</w:t>
            </w:r>
          </w:p>
        </w:tc>
        <w:tc>
          <w:tcPr>
            <w:tcW w:type="dxa" w:w="6438"/>
            <w:tcBorders>
              <w:top w:val="single" w:color="B8CCE4" w:sz="1"/>
              <w:left w:val="single" w:color="B8CCE4" w:sz="1"/>
              <w:bottom w:val="single" w:color="B8CCE4" w:sz="1"/>
              <w:right w:val="single" w:color="B8CCE4" w:sz="1"/>
            </w:tcBorders>
            <w:shd w:fill="2E75B6" w:val="clear"/>
            <w:tcMar>
              <w:top w:type="dxa" w:w="80"/>
              <w:left w:type="dxa" w:w="120"/>
              <w:bottom w:type="dxa" w:w="80"/>
              <w:right w:type="dxa" w:w="120"/>
            </w:tcMar>
          </w:tcPr>
          <w:p>
            <w:pPr>
              <w:spacing w:after="0"/>
            </w:pPr>
            <w:r>
              <w:rPr>
                <w:b/>
                <w:bCs/>
                <w:color w:val="FFFFFF"/>
              </w:rPr>
              <w:t xml:space="preserve">What it reads</w:t>
            </w:r>
          </w:p>
        </w:tc>
      </w:tr>
      <w:tr>
        <w:tc>
          <w:tcPr>
            <w:tcW w:type="dxa" w:w="3200"/>
            <w:tcBorders>
              <w:top w:val="single" w:color="B8CCE4" w:sz="1"/>
              <w:left w:val="single" w:color="B8CCE4" w:sz="1"/>
              <w:bottom w:val="single" w:color="B8CCE4" w:sz="1"/>
              <w:right w:val="single" w:color="B8CCE4" w:sz="1"/>
            </w:tcBorders>
            <w:shd w:fill="FFFFFF" w:val="clear"/>
            <w:tcMar>
              <w:top w:type="dxa" w:w="70"/>
              <w:left w:type="dxa" w:w="120"/>
              <w:bottom w:type="dxa" w:w="70"/>
              <w:right w:type="dxa" w:w="120"/>
            </w:tcMar>
          </w:tcPr>
          <w:p>
            <w:pPr>
              <w:spacing w:after="0"/>
            </w:pPr>
            <w:r>
              <w:rPr>
                <w:color w:val="222222"/>
              </w:rPr>
              <w:t xml:space="preserve"/>
            </w:r>
            <w:r>
              <w:rPr>
                <w:rFonts w:ascii="Courier New" w:cs="Courier New" w:eastAsia="Courier New" w:hAnsi="Courier New"/>
                <w:color w:val="C0392B"/>
                <w:sz w:val="18"/>
                <w:szCs w:val="18"/>
              </w:rPr>
              <w:t xml:space="preserve">list_platforms</w:t>
            </w:r>
            <w:r>
              <w:rPr>
                <w:color w:val="222222"/>
              </w:rPr>
              <w:t xml:space="preserve"/>
            </w:r>
          </w:p>
        </w:tc>
        <w:tc>
          <w:tcPr>
            <w:tcW w:type="dxa" w:w="6438"/>
            <w:tcBorders>
              <w:top w:val="single" w:color="B8CCE4" w:sz="1"/>
              <w:left w:val="single" w:color="B8CCE4" w:sz="1"/>
              <w:bottom w:val="single" w:color="B8CCE4" w:sz="1"/>
              <w:right w:val="single" w:color="B8CCE4" w:sz="1"/>
            </w:tcBorders>
            <w:shd w:fill="FFFFFF" w:val="clear"/>
            <w:tcMar>
              <w:top w:type="dxa" w:w="70"/>
              <w:left w:type="dxa" w:w="120"/>
              <w:bottom w:type="dxa" w:w="70"/>
              <w:right w:type="dxa" w:w="120"/>
            </w:tcMar>
          </w:tcPr>
          <w:p>
            <w:pPr>
              <w:spacing w:after="0"/>
            </w:pPr>
            <w:r>
              <w:rPr>
                <w:color w:val="222222"/>
              </w:rPr>
              <w:t xml:space="preserve">All platforms and their BB counts</w:t>
            </w:r>
          </w:p>
        </w:tc>
      </w:tr>
      <w:tr>
        <w:tc>
          <w:tcPr>
            <w:tcW w:type="dxa" w:w="3200"/>
            <w:tcBorders>
              <w:top w:val="single" w:color="B8CCE4" w:sz="1"/>
              <w:left w:val="single" w:color="B8CCE4" w:sz="1"/>
              <w:bottom w:val="single" w:color="B8CCE4" w:sz="1"/>
              <w:right w:val="single" w:color="B8CCE4" w:sz="1"/>
            </w:tcBorders>
            <w:shd w:fill="EEF4FB" w:val="clear"/>
            <w:tcMar>
              <w:top w:type="dxa" w:w="70"/>
              <w:left w:type="dxa" w:w="120"/>
              <w:bottom w:type="dxa" w:w="70"/>
              <w:right w:type="dxa" w:w="120"/>
            </w:tcMar>
          </w:tcPr>
          <w:p>
            <w:pPr>
              <w:spacing w:after="0"/>
            </w:pPr>
            <w:r>
              <w:rPr>
                <w:color w:val="222222"/>
              </w:rPr>
              <w:t xml:space="preserve"/>
            </w:r>
            <w:r>
              <w:rPr>
                <w:rFonts w:ascii="Courier New" w:cs="Courier New" w:eastAsia="Courier New" w:hAnsi="Courier New"/>
                <w:color w:val="C0392B"/>
                <w:sz w:val="18"/>
                <w:szCs w:val="18"/>
              </w:rPr>
              <w:t xml:space="preserve">list_bbs</w:t>
            </w:r>
            <w:r>
              <w:rPr>
                <w:color w:val="222222"/>
              </w:rPr>
              <w:t xml:space="preserve"/>
            </w:r>
          </w:p>
        </w:tc>
        <w:tc>
          <w:tcPr>
            <w:tcW w:type="dxa" w:w="6438"/>
            <w:tcBorders>
              <w:top w:val="single" w:color="B8CCE4" w:sz="1"/>
              <w:left w:val="single" w:color="B8CCE4" w:sz="1"/>
              <w:bottom w:val="single" w:color="B8CCE4" w:sz="1"/>
              <w:right w:val="single" w:color="B8CCE4" w:sz="1"/>
            </w:tcBorders>
            <w:shd w:fill="EEF4FB" w:val="clear"/>
            <w:tcMar>
              <w:top w:type="dxa" w:w="70"/>
              <w:left w:type="dxa" w:w="120"/>
              <w:bottom w:type="dxa" w:w="70"/>
              <w:right w:type="dxa" w:w="120"/>
            </w:tcMar>
          </w:tcPr>
          <w:p>
            <w:pPr>
              <w:spacing w:after="0"/>
            </w:pPr>
            <w:r>
              <w:rPr>
                <w:color w:val="222222"/>
              </w:rPr>
              <w:t xml:space="preserve">BBs filtered by platform, category, status, or contributor</w:t>
            </w:r>
          </w:p>
        </w:tc>
      </w:tr>
      <w:tr>
        <w:tc>
          <w:tcPr>
            <w:tcW w:type="dxa" w:w="3200"/>
            <w:tcBorders>
              <w:top w:val="single" w:color="B8CCE4" w:sz="1"/>
              <w:left w:val="single" w:color="B8CCE4" w:sz="1"/>
              <w:bottom w:val="single" w:color="B8CCE4" w:sz="1"/>
              <w:right w:val="single" w:color="B8CCE4" w:sz="1"/>
            </w:tcBorders>
            <w:shd w:fill="FFFFFF" w:val="clear"/>
            <w:tcMar>
              <w:top w:type="dxa" w:w="70"/>
              <w:left w:type="dxa" w:w="120"/>
              <w:bottom w:type="dxa" w:w="70"/>
              <w:right w:type="dxa" w:w="120"/>
            </w:tcMar>
          </w:tcPr>
          <w:p>
            <w:pPr>
              <w:spacing w:after="0"/>
            </w:pPr>
            <w:r>
              <w:rPr>
                <w:color w:val="222222"/>
              </w:rPr>
              <w:t xml:space="preserve"/>
            </w:r>
            <w:r>
              <w:rPr>
                <w:rFonts w:ascii="Courier New" w:cs="Courier New" w:eastAsia="Courier New" w:hAnsi="Courier New"/>
                <w:color w:val="C0392B"/>
                <w:sz w:val="18"/>
                <w:szCs w:val="18"/>
              </w:rPr>
              <w:t xml:space="preserve">get_bb</w:t>
            </w:r>
            <w:r>
              <w:rPr>
                <w:color w:val="222222"/>
              </w:rPr>
              <w:t xml:space="preserve"/>
            </w:r>
          </w:p>
        </w:tc>
        <w:tc>
          <w:tcPr>
            <w:tcW w:type="dxa" w:w="6438"/>
            <w:tcBorders>
              <w:top w:val="single" w:color="B8CCE4" w:sz="1"/>
              <w:left w:val="single" w:color="B8CCE4" w:sz="1"/>
              <w:bottom w:val="single" w:color="B8CCE4" w:sz="1"/>
              <w:right w:val="single" w:color="B8CCE4" w:sz="1"/>
            </w:tcBorders>
            <w:shd w:fill="FFFFFF" w:val="clear"/>
            <w:tcMar>
              <w:top w:type="dxa" w:w="70"/>
              <w:left w:type="dxa" w:w="120"/>
              <w:bottom w:type="dxa" w:w="70"/>
              <w:right w:type="dxa" w:w="120"/>
            </w:tcMar>
          </w:tcPr>
          <w:p>
            <w:pPr>
              <w:spacing w:after="0"/>
            </w:pPr>
            <w:r>
              <w:rPr>
                <w:color w:val="222222"/>
              </w:rPr>
              <w:t xml:space="preserve">Full detail for a specific BB</w:t>
            </w:r>
          </w:p>
        </w:tc>
      </w:tr>
      <w:tr>
        <w:tc>
          <w:tcPr>
            <w:tcW w:type="dxa" w:w="3200"/>
            <w:tcBorders>
              <w:top w:val="single" w:color="B8CCE4" w:sz="1"/>
              <w:left w:val="single" w:color="B8CCE4" w:sz="1"/>
              <w:bottom w:val="single" w:color="B8CCE4" w:sz="1"/>
              <w:right w:val="single" w:color="B8CCE4" w:sz="1"/>
            </w:tcBorders>
            <w:shd w:fill="EEF4FB" w:val="clear"/>
            <w:tcMar>
              <w:top w:type="dxa" w:w="70"/>
              <w:left w:type="dxa" w:w="120"/>
              <w:bottom w:type="dxa" w:w="70"/>
              <w:right w:type="dxa" w:w="120"/>
            </w:tcMar>
          </w:tcPr>
          <w:p>
            <w:pPr>
              <w:spacing w:after="0"/>
            </w:pPr>
            <w:r>
              <w:rPr>
                <w:color w:val="222222"/>
              </w:rPr>
              <w:t xml:space="preserve"/>
            </w:r>
            <w:r>
              <w:rPr>
                <w:rFonts w:ascii="Courier New" w:cs="Courier New" w:eastAsia="Courier New" w:hAnsi="Courier New"/>
                <w:color w:val="C0392B"/>
                <w:sz w:val="18"/>
                <w:szCs w:val="18"/>
              </w:rPr>
              <w:t xml:space="preserve">list_contributors</w:t>
            </w:r>
            <w:r>
              <w:rPr>
                <w:color w:val="222222"/>
              </w:rPr>
              <w:t xml:space="preserve"/>
            </w:r>
          </w:p>
        </w:tc>
        <w:tc>
          <w:tcPr>
            <w:tcW w:type="dxa" w:w="6438"/>
            <w:tcBorders>
              <w:top w:val="single" w:color="B8CCE4" w:sz="1"/>
              <w:left w:val="single" w:color="B8CCE4" w:sz="1"/>
              <w:bottom w:val="single" w:color="B8CCE4" w:sz="1"/>
              <w:right w:val="single" w:color="B8CCE4" w:sz="1"/>
            </w:tcBorders>
            <w:shd w:fill="EEF4FB" w:val="clear"/>
            <w:tcMar>
              <w:top w:type="dxa" w:w="70"/>
              <w:left w:type="dxa" w:w="120"/>
              <w:bottom w:type="dxa" w:w="70"/>
              <w:right w:type="dxa" w:w="120"/>
            </w:tcMar>
          </w:tcPr>
          <w:p>
            <w:pPr>
              <w:spacing w:after="0"/>
            </w:pPr>
            <w:r>
              <w:rPr>
                <w:color w:val="222222"/>
              </w:rPr>
              <w:t xml:space="preserve">All contributors and their BB counts</w:t>
            </w:r>
          </w:p>
        </w:tc>
      </w:tr>
      <w:tr>
        <w:tc>
          <w:tcPr>
            <w:tcW w:type="dxa" w:w="3200"/>
            <w:tcBorders>
              <w:top w:val="single" w:color="B8CCE4" w:sz="1"/>
              <w:left w:val="single" w:color="B8CCE4" w:sz="1"/>
              <w:bottom w:val="single" w:color="B8CCE4" w:sz="1"/>
              <w:right w:val="single" w:color="B8CCE4" w:sz="1"/>
            </w:tcBorders>
            <w:shd w:fill="FFFFFF" w:val="clear"/>
            <w:tcMar>
              <w:top w:type="dxa" w:w="70"/>
              <w:left w:type="dxa" w:w="120"/>
              <w:bottom w:type="dxa" w:w="70"/>
              <w:right w:type="dxa" w:w="120"/>
            </w:tcMar>
          </w:tcPr>
          <w:p>
            <w:pPr>
              <w:spacing w:after="0"/>
            </w:pPr>
            <w:r>
              <w:rPr>
                <w:color w:val="222222"/>
              </w:rPr>
              <w:t xml:space="preserve"/>
            </w:r>
            <w:r>
              <w:rPr>
                <w:rFonts w:ascii="Courier New" w:cs="Courier New" w:eastAsia="Courier New" w:hAnsi="Courier New"/>
                <w:color w:val="C0392B"/>
                <w:sz w:val="18"/>
                <w:szCs w:val="18"/>
              </w:rPr>
              <w:t xml:space="preserve">get_bb_metrics</w:t>
            </w:r>
            <w:r>
              <w:rPr>
                <w:color w:val="222222"/>
              </w:rPr>
              <w:t xml:space="preserve"/>
            </w:r>
          </w:p>
        </w:tc>
        <w:tc>
          <w:tcPr>
            <w:tcW w:type="dxa" w:w="6438"/>
            <w:tcBorders>
              <w:top w:val="single" w:color="B8CCE4" w:sz="1"/>
              <w:left w:val="single" w:color="B8CCE4" w:sz="1"/>
              <w:bottom w:val="single" w:color="B8CCE4" w:sz="1"/>
              <w:right w:val="single" w:color="B8CCE4" w:sz="1"/>
            </w:tcBorders>
            <w:shd w:fill="FFFFFF" w:val="clear"/>
            <w:tcMar>
              <w:top w:type="dxa" w:w="70"/>
              <w:left w:type="dxa" w:w="120"/>
              <w:bottom w:type="dxa" w:w="70"/>
              <w:right w:type="dxa" w:w="120"/>
            </w:tcMar>
          </w:tcPr>
          <w:p>
            <w:pPr>
              <w:spacing w:after="0"/>
            </w:pPr>
            <w:r>
              <w:rPr>
                <w:color w:val="222222"/>
              </w:rPr>
              <w:t xml:space="preserve">Computed metrics for a BB</w:t>
            </w:r>
          </w:p>
        </w:tc>
      </w:tr>
      <w:tr>
        <w:tc>
          <w:tcPr>
            <w:tcW w:type="dxa" w:w="3200"/>
            <w:tcBorders>
              <w:top w:val="single" w:color="B8CCE4" w:sz="1"/>
              <w:left w:val="single" w:color="B8CCE4" w:sz="1"/>
              <w:bottom w:val="single" w:color="B8CCE4" w:sz="1"/>
              <w:right w:val="single" w:color="B8CCE4" w:sz="1"/>
            </w:tcBorders>
            <w:shd w:fill="EEF4FB" w:val="clear"/>
            <w:tcMar>
              <w:top w:type="dxa" w:w="70"/>
              <w:left w:type="dxa" w:w="120"/>
              <w:bottom w:type="dxa" w:w="70"/>
              <w:right w:type="dxa" w:w="120"/>
            </w:tcMar>
          </w:tcPr>
          <w:p>
            <w:pPr>
              <w:spacing w:after="0"/>
            </w:pPr>
            <w:r>
              <w:rPr>
                <w:color w:val="222222"/>
              </w:rPr>
              <w:t xml:space="preserve"/>
            </w:r>
            <w:r>
              <w:rPr>
                <w:rFonts w:ascii="Courier New" w:cs="Courier New" w:eastAsia="Courier New" w:hAnsi="Courier New"/>
                <w:color w:val="C0392B"/>
                <w:sz w:val="18"/>
                <w:szCs w:val="18"/>
              </w:rPr>
              <w:t xml:space="preserve">search_bbs</w:t>
            </w:r>
            <w:r>
              <w:rPr>
                <w:color w:val="222222"/>
              </w:rPr>
              <w:t xml:space="preserve"/>
            </w:r>
          </w:p>
        </w:tc>
        <w:tc>
          <w:tcPr>
            <w:tcW w:type="dxa" w:w="6438"/>
            <w:tcBorders>
              <w:top w:val="single" w:color="B8CCE4" w:sz="1"/>
              <w:left w:val="single" w:color="B8CCE4" w:sz="1"/>
              <w:bottom w:val="single" w:color="B8CCE4" w:sz="1"/>
              <w:right w:val="single" w:color="B8CCE4" w:sz="1"/>
            </w:tcBorders>
            <w:shd w:fill="EEF4FB" w:val="clear"/>
            <w:tcMar>
              <w:top w:type="dxa" w:w="70"/>
              <w:left w:type="dxa" w:w="120"/>
              <w:bottom w:type="dxa" w:w="70"/>
              <w:right w:type="dxa" w:w="120"/>
            </w:tcMar>
          </w:tcPr>
          <w:p>
            <w:pPr>
              <w:spacing w:after="0"/>
            </w:pPr>
            <w:r>
              <w:rPr>
                <w:color w:val="222222"/>
              </w:rPr>
              <w:t xml:space="preserve">Full-text search across names, descriptions, parameters</w:t>
            </w:r>
          </w:p>
        </w:tc>
      </w:tr>
      <w:tr>
        <w:tc>
          <w:tcPr>
            <w:tcW w:type="dxa" w:w="3200"/>
            <w:tcBorders>
              <w:top w:val="single" w:color="B8CCE4" w:sz="1"/>
              <w:left w:val="single" w:color="B8CCE4" w:sz="1"/>
              <w:bottom w:val="single" w:color="B8CCE4" w:sz="1"/>
              <w:right w:val="single" w:color="B8CCE4" w:sz="1"/>
            </w:tcBorders>
            <w:shd w:fill="FFFFFF" w:val="clear"/>
            <w:tcMar>
              <w:top w:type="dxa" w:w="70"/>
              <w:left w:type="dxa" w:w="120"/>
              <w:bottom w:type="dxa" w:w="70"/>
              <w:right w:type="dxa" w:w="120"/>
            </w:tcMar>
          </w:tcPr>
          <w:p>
            <w:pPr>
              <w:spacing w:after="0"/>
            </w:pPr>
            <w:r>
              <w:rPr>
                <w:color w:val="222222"/>
              </w:rPr>
              <w:t xml:space="preserve"/>
            </w:r>
            <w:r>
              <w:rPr>
                <w:rFonts w:ascii="Courier New" w:cs="Courier New" w:eastAsia="Courier New" w:hAnsi="Courier New"/>
                <w:color w:val="C0392B"/>
                <w:sz w:val="18"/>
                <w:szCs w:val="18"/>
              </w:rPr>
              <w:t xml:space="preserve">summarise_bb</w:t>
            </w:r>
            <w:r>
              <w:rPr>
                <w:color w:val="222222"/>
              </w:rPr>
              <w:t xml:space="preserve"/>
            </w:r>
          </w:p>
        </w:tc>
        <w:tc>
          <w:tcPr>
            <w:tcW w:type="dxa" w:w="6438"/>
            <w:tcBorders>
              <w:top w:val="single" w:color="B8CCE4" w:sz="1"/>
              <w:left w:val="single" w:color="B8CCE4" w:sz="1"/>
              <w:bottom w:val="single" w:color="B8CCE4" w:sz="1"/>
              <w:right w:val="single" w:color="B8CCE4" w:sz="1"/>
            </w:tcBorders>
            <w:shd w:fill="FFFFFF" w:val="clear"/>
            <w:tcMar>
              <w:top w:type="dxa" w:w="70"/>
              <w:left w:type="dxa" w:w="120"/>
              <w:bottom w:type="dxa" w:w="70"/>
              <w:right w:type="dxa" w:w="120"/>
            </w:tcMar>
          </w:tcPr>
          <w:p>
            <w:pPr>
              <w:spacing w:after="0"/>
            </w:pPr>
            <w:r>
              <w:rPr>
                <w:color w:val="222222"/>
              </w:rPr>
              <w:t xml:space="preserve">Generates and caches an AI summary for a BB</w:t>
            </w:r>
          </w:p>
        </w:tc>
      </w:tr>
    </w:tbl>
    <w:p>
      <w:pPr>
        <w:spacing w:after="120"/>
      </w:pPr>
    </w:p>
    <w:p>
      <w:pPr>
        <w:spacing w:after="120"/>
      </w:pPr>
      <w:r>
        <w:rPr>
          <w:b/>
          <w:bCs/>
        </w:rPr>
        <w:t xml:space="preserve">Example queries:</w:t>
      </w:r>
    </w:p>
    <w:p>
      <w:pPr>
        <w:pStyle w:val="ListParagraph"/>
        <w:numPr>
          <w:ilvl w:val="0"/>
          <w:numId w:val="3"/>
        </w:numPr>
        <w:spacing w:after="60"/>
      </w:pPr>
      <w:r>
        <w:t xml:space="preserve">"List every grating coupler on SOI 220 nm with their insertion loss"</w:t>
      </w:r>
    </w:p>
    <w:p>
      <w:pPr>
        <w:pStyle w:val="ListParagraph"/>
        <w:numPr>
          <w:ilvl w:val="0"/>
          <w:numId w:val="3"/>
        </w:numPr>
        <w:spacing w:after="60"/>
      </w:pPr>
      <w:r>
        <w:t xml:space="preserve">"Which BBs are in progress and have no S-matrix data?"</w:t>
      </w:r>
    </w:p>
    <w:p>
      <w:pPr>
        <w:pStyle w:val="ListParagraph"/>
        <w:numPr>
          <w:ilvl w:val="0"/>
          <w:numId w:val="3"/>
        </w:numPr>
        <w:spacing w:after="60"/>
      </w:pPr>
      <w:r>
        <w:t xml:space="preserve">"Who contributed the most BBs to the TFLN platform?"</w:t>
      </w:r>
    </w:p>
    <w:p>
      <w:pPr>
        <w:pStyle w:val="ListParagraph"/>
        <w:numPr>
          <w:ilvl w:val="0"/>
          <w:numId w:val="3"/>
        </w:numPr>
        <w:spacing w:after="60"/>
      </w:pPr>
      <w:r>
        <w:t xml:space="preserve">"Summarise the MMI 1x2 on SOI 340 nm"</w:t>
      </w:r>
    </w:p>
    <w:p>
      <w:pPr>
        <w:spacing w:after="80"/>
      </w:pPr>
    </w:p>
    <w:p>
      <w:pPr>
        <w:spacing w:after="120"/>
      </w:pPr>
      <w:r>
        <w:t xml:space="preserve">Chat history is saved in localStorage and persists across sessions. Use </w:t>
      </w:r>
      <w:r>
        <w:rPr>
          <w:b/>
          <w:bCs/>
        </w:rPr>
        <w:t xml:space="preserve">Clear conversation</w:t>
      </w:r>
      <w:r>
        <w:t xml:space="preserve"> to start fresh, or </w:t>
      </w:r>
      <w:r>
        <w:rPr>
          <w:b/>
          <w:bCs/>
        </w:rPr>
        <w:t xml:space="preserve">Export .md</w:t>
      </w:r>
      <w:r>
        <w:t xml:space="preserve"> to download the transcript.</w:t>
      </w:r>
    </w:p>
    <w:p>
      <w:pPr>
        <w:pStyle w:val="Heading2"/>
      </w:pPr>
      <w:r>
        <w:t xml:space="preserve">9.4  GitHub File Fetcher</w:t>
      </w:r>
    </w:p>
    <w:p>
      <w:pPr>
        <w:spacing w:after="120"/>
      </w:pPr>
      <w:r>
        <w:t xml:space="preserve">Inside the Chat modal, the </w:t>
      </w:r>
      <w:r>
        <w:rPr>
          <w:b/>
          <w:bCs/>
        </w:rPr>
        <w:t xml:space="preserve">Data files in context</w:t>
      </w:r>
      <w:r>
        <w:t xml:space="preserve"> panel (click the triangle to expand) lets you load external data files for analysis.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rPr>
          <w:tblHeader/>
        </w:trPr>
        <w:tc>
          <w:tcPr>
            <w:tcW w:type="dxa" w:w="3000"/>
            <w:tcBorders>
              <w:top w:val="single" w:color="B8CCE4" w:sz="1"/>
              <w:left w:val="single" w:color="B8CCE4" w:sz="1"/>
              <w:bottom w:val="single" w:color="B8CCE4" w:sz="1"/>
              <w:right w:val="single" w:color="B8CCE4" w:sz="1"/>
            </w:tcBorders>
            <w:shd w:fill="2E75B6" w:val="clear"/>
            <w:tcMar>
              <w:top w:type="dxa" w:w="80"/>
              <w:left w:type="dxa" w:w="120"/>
              <w:bottom w:type="dxa" w:w="80"/>
              <w:right w:type="dxa" w:w="120"/>
            </w:tcMar>
          </w:tcPr>
          <w:p>
            <w:pPr>
              <w:spacing w:after="0"/>
            </w:pPr>
            <w:r>
              <w:rPr>
                <w:b/>
                <w:bCs/>
                <w:color w:val="FFFFFF"/>
              </w:rPr>
              <w:t xml:space="preserve">URL type</w:t>
            </w:r>
          </w:p>
        </w:tc>
        <w:tc>
          <w:tcPr>
            <w:tcW w:type="dxa" w:w="6638"/>
            <w:tcBorders>
              <w:top w:val="single" w:color="B8CCE4" w:sz="1"/>
              <w:left w:val="single" w:color="B8CCE4" w:sz="1"/>
              <w:bottom w:val="single" w:color="B8CCE4" w:sz="1"/>
              <w:right w:val="single" w:color="B8CCE4" w:sz="1"/>
            </w:tcBorders>
            <w:shd w:fill="2E75B6" w:val="clear"/>
            <w:tcMar>
              <w:top w:type="dxa" w:w="80"/>
              <w:left w:type="dxa" w:w="120"/>
              <w:bottom w:type="dxa" w:w="80"/>
              <w:right w:type="dxa" w:w="120"/>
            </w:tcMar>
          </w:tcPr>
          <w:p>
            <w:pPr>
              <w:spacing w:after="0"/>
            </w:pPr>
            <w:r>
              <w:rPr>
                <w:b/>
                <w:bCs/>
                <w:color w:val="FFFFFF"/>
              </w:rPr>
              <w:t xml:space="preserve">Example</w:t>
            </w:r>
          </w:p>
        </w:tc>
      </w:tr>
      <w:tr>
        <w:tc>
          <w:tcPr>
            <w:tcW w:type="dxa" w:w="3000"/>
            <w:tcBorders>
              <w:top w:val="single" w:color="B8CCE4" w:sz="1"/>
              <w:left w:val="single" w:color="B8CCE4" w:sz="1"/>
              <w:bottom w:val="single" w:color="B8CCE4" w:sz="1"/>
              <w:right w:val="single" w:color="B8CCE4" w:sz="1"/>
            </w:tcBorders>
            <w:shd w:fill="FFFFFF" w:val="clear"/>
            <w:tcMar>
              <w:top w:type="dxa" w:w="70"/>
              <w:left w:type="dxa" w:w="120"/>
              <w:bottom w:type="dxa" w:w="70"/>
              <w:right w:type="dxa" w:w="120"/>
            </w:tcMar>
          </w:tcPr>
          <w:p>
            <w:pPr>
              <w:spacing w:after="0"/>
            </w:pPr>
            <w:r>
              <w:rPr>
                <w:color w:val="222222"/>
              </w:rPr>
              <w:t xml:space="preserve">Single file (blob)</w:t>
            </w:r>
          </w:p>
        </w:tc>
        <w:tc>
          <w:tcPr>
            <w:tcW w:type="dxa" w:w="6638"/>
            <w:tcBorders>
              <w:top w:val="single" w:color="B8CCE4" w:sz="1"/>
              <w:left w:val="single" w:color="B8CCE4" w:sz="1"/>
              <w:bottom w:val="single" w:color="B8CCE4" w:sz="1"/>
              <w:right w:val="single" w:color="B8CCE4" w:sz="1"/>
            </w:tcBorders>
            <w:shd w:fill="FFFFFF" w:val="clear"/>
            <w:tcMar>
              <w:top w:type="dxa" w:w="70"/>
              <w:left w:type="dxa" w:w="120"/>
              <w:bottom w:type="dxa" w:w="70"/>
              <w:right w:type="dxa" w:w="120"/>
            </w:tcMar>
          </w:tcPr>
          <w:p>
            <w:pPr>
              <w:spacing w:after="0"/>
            </w:pPr>
            <w:r>
              <w:rPr>
                <w:color w:val="222222"/>
              </w:rPr>
              <w:t xml:space="preserve"/>
            </w:r>
            <w:r>
              <w:rPr>
                <w:rFonts w:ascii="Courier New" w:cs="Courier New" w:eastAsia="Courier New" w:hAnsi="Courier New"/>
                <w:color w:val="C0392B"/>
                <w:sz w:val="18"/>
                <w:szCs w:val="18"/>
              </w:rPr>
              <w:t xml:space="preserve">github.com/org/repo/blob/main/data/results.csv</w:t>
            </w:r>
            <w:r>
              <w:rPr>
                <w:color w:val="222222"/>
              </w:rPr>
              <w:t xml:space="preserve"/>
            </w:r>
          </w:p>
        </w:tc>
      </w:tr>
      <w:tr>
        <w:tc>
          <w:tcPr>
            <w:tcW w:type="dxa" w:w="3000"/>
            <w:tcBorders>
              <w:top w:val="single" w:color="B8CCE4" w:sz="1"/>
              <w:left w:val="single" w:color="B8CCE4" w:sz="1"/>
              <w:bottom w:val="single" w:color="B8CCE4" w:sz="1"/>
              <w:right w:val="single" w:color="B8CCE4" w:sz="1"/>
            </w:tcBorders>
            <w:shd w:fill="EEF4FB" w:val="clear"/>
            <w:tcMar>
              <w:top w:type="dxa" w:w="70"/>
              <w:left w:type="dxa" w:w="120"/>
              <w:bottom w:type="dxa" w:w="70"/>
              <w:right w:type="dxa" w:w="120"/>
            </w:tcMar>
          </w:tcPr>
          <w:p>
            <w:pPr>
              <w:spacing w:after="0"/>
            </w:pPr>
            <w:r>
              <w:rPr>
                <w:color w:val="222222"/>
              </w:rPr>
              <w:t xml:space="preserve">Single file (raw)</w:t>
            </w:r>
          </w:p>
        </w:tc>
        <w:tc>
          <w:tcPr>
            <w:tcW w:type="dxa" w:w="6638"/>
            <w:tcBorders>
              <w:top w:val="single" w:color="B8CCE4" w:sz="1"/>
              <w:left w:val="single" w:color="B8CCE4" w:sz="1"/>
              <w:bottom w:val="single" w:color="B8CCE4" w:sz="1"/>
              <w:right w:val="single" w:color="B8CCE4" w:sz="1"/>
            </w:tcBorders>
            <w:shd w:fill="EEF4FB" w:val="clear"/>
            <w:tcMar>
              <w:top w:type="dxa" w:w="70"/>
              <w:left w:type="dxa" w:w="120"/>
              <w:bottom w:type="dxa" w:w="70"/>
              <w:right w:type="dxa" w:w="120"/>
            </w:tcMar>
          </w:tcPr>
          <w:p>
            <w:pPr>
              <w:spacing w:after="0"/>
            </w:pPr>
            <w:r>
              <w:rPr>
                <w:color w:val="222222"/>
              </w:rPr>
              <w:t xml:space="preserve"/>
            </w:r>
            <w:r>
              <w:rPr>
                <w:rFonts w:ascii="Courier New" w:cs="Courier New" w:eastAsia="Courier New" w:hAnsi="Courier New"/>
                <w:color w:val="C0392B"/>
                <w:sz w:val="18"/>
                <w:szCs w:val="18"/>
              </w:rPr>
              <w:t xml:space="preserve">raw.githubusercontent.com/org/repo/main/data/results.csv</w:t>
            </w:r>
            <w:r>
              <w:rPr>
                <w:color w:val="222222"/>
              </w:rPr>
              <w:t xml:space="preserve"/>
            </w:r>
          </w:p>
        </w:tc>
      </w:tr>
      <w:tr>
        <w:tc>
          <w:tcPr>
            <w:tcW w:type="dxa" w:w="3000"/>
            <w:tcBorders>
              <w:top w:val="single" w:color="B8CCE4" w:sz="1"/>
              <w:left w:val="single" w:color="B8CCE4" w:sz="1"/>
              <w:bottom w:val="single" w:color="B8CCE4" w:sz="1"/>
              <w:right w:val="single" w:color="B8CCE4" w:sz="1"/>
            </w:tcBorders>
            <w:shd w:fill="FFFFFF" w:val="clear"/>
            <w:tcMar>
              <w:top w:type="dxa" w:w="70"/>
              <w:left w:type="dxa" w:w="120"/>
              <w:bottom w:type="dxa" w:w="70"/>
              <w:right w:type="dxa" w:w="120"/>
            </w:tcMar>
          </w:tcPr>
          <w:p>
            <w:pPr>
              <w:spacing w:after="0"/>
            </w:pPr>
            <w:r>
              <w:rPr>
                <w:color w:val="222222"/>
              </w:rPr>
              <w:t xml:space="preserve">Folder</w:t>
            </w:r>
          </w:p>
        </w:tc>
        <w:tc>
          <w:tcPr>
            <w:tcW w:type="dxa" w:w="6638"/>
            <w:tcBorders>
              <w:top w:val="single" w:color="B8CCE4" w:sz="1"/>
              <w:left w:val="single" w:color="B8CCE4" w:sz="1"/>
              <w:bottom w:val="single" w:color="B8CCE4" w:sz="1"/>
              <w:right w:val="single" w:color="B8CCE4" w:sz="1"/>
            </w:tcBorders>
            <w:shd w:fill="FFFFFF" w:val="clear"/>
            <w:tcMar>
              <w:top w:type="dxa" w:w="70"/>
              <w:left w:type="dxa" w:w="120"/>
              <w:bottom w:type="dxa" w:w="70"/>
              <w:right w:type="dxa" w:w="120"/>
            </w:tcMar>
          </w:tcPr>
          <w:p>
            <w:pPr>
              <w:spacing w:after="0"/>
            </w:pPr>
            <w:r>
              <w:rPr>
                <w:color w:val="222222"/>
              </w:rPr>
              <w:t xml:space="preserve"/>
            </w:r>
            <w:r>
              <w:rPr>
                <w:rFonts w:ascii="Courier New" w:cs="Courier New" w:eastAsia="Courier New" w:hAnsi="Courier New"/>
                <w:color w:val="C0392B"/>
                <w:sz w:val="18"/>
                <w:szCs w:val="18"/>
              </w:rPr>
              <w:t xml:space="preserve">github.com/org/repo/tree/main/measurements/</w:t>
            </w:r>
            <w:r>
              <w:rPr>
                <w:color w:val="222222"/>
              </w:rPr>
              <w:t xml:space="preserve"/>
            </w:r>
          </w:p>
        </w:tc>
      </w:tr>
      <w:tr>
        <w:tc>
          <w:tcPr>
            <w:tcW w:type="dxa" w:w="3000"/>
            <w:tcBorders>
              <w:top w:val="single" w:color="B8CCE4" w:sz="1"/>
              <w:left w:val="single" w:color="B8CCE4" w:sz="1"/>
              <w:bottom w:val="single" w:color="B8CCE4" w:sz="1"/>
              <w:right w:val="single" w:color="B8CCE4" w:sz="1"/>
            </w:tcBorders>
            <w:shd w:fill="EEF4FB" w:val="clear"/>
            <w:tcMar>
              <w:top w:type="dxa" w:w="70"/>
              <w:left w:type="dxa" w:w="120"/>
              <w:bottom w:type="dxa" w:w="70"/>
              <w:right w:type="dxa" w:w="120"/>
            </w:tcMar>
          </w:tcPr>
          <w:p>
            <w:pPr>
              <w:spacing w:after="0"/>
            </w:pPr>
            <w:r>
              <w:rPr>
                <w:color w:val="222222"/>
              </w:rPr>
              <w:t xml:space="preserve">Repo root</w:t>
            </w:r>
          </w:p>
        </w:tc>
        <w:tc>
          <w:tcPr>
            <w:tcW w:type="dxa" w:w="6638"/>
            <w:tcBorders>
              <w:top w:val="single" w:color="B8CCE4" w:sz="1"/>
              <w:left w:val="single" w:color="B8CCE4" w:sz="1"/>
              <w:bottom w:val="single" w:color="B8CCE4" w:sz="1"/>
              <w:right w:val="single" w:color="B8CCE4" w:sz="1"/>
            </w:tcBorders>
            <w:shd w:fill="EEF4FB" w:val="clear"/>
            <w:tcMar>
              <w:top w:type="dxa" w:w="70"/>
              <w:left w:type="dxa" w:w="120"/>
              <w:bottom w:type="dxa" w:w="70"/>
              <w:right w:type="dxa" w:w="120"/>
            </w:tcMar>
          </w:tcPr>
          <w:p>
            <w:pPr>
              <w:spacing w:after="0"/>
            </w:pPr>
            <w:r>
              <w:rPr>
                <w:color w:val="222222"/>
              </w:rPr>
              <w:t xml:space="preserve"/>
            </w:r>
            <w:r>
              <w:rPr>
                <w:rFonts w:ascii="Courier New" w:cs="Courier New" w:eastAsia="Courier New" w:hAnsi="Courier New"/>
                <w:color w:val="C0392B"/>
                <w:sz w:val="18"/>
                <w:szCs w:val="18"/>
              </w:rPr>
              <w:t xml:space="preserve">github.com/org/repo</w:t>
            </w:r>
            <w:r>
              <w:rPr>
                <w:color w:val="222222"/>
              </w:rPr>
              <w:t xml:space="preserve"/>
            </w:r>
          </w:p>
        </w:tc>
      </w:tr>
      <w:tr>
        <w:tc>
          <w:tcPr>
            <w:tcW w:type="dxa" w:w="3000"/>
            <w:tcBorders>
              <w:top w:val="single" w:color="B8CCE4" w:sz="1"/>
              <w:left w:val="single" w:color="B8CCE4" w:sz="1"/>
              <w:bottom w:val="single" w:color="B8CCE4" w:sz="1"/>
              <w:right w:val="single" w:color="B8CCE4" w:sz="1"/>
            </w:tcBorders>
            <w:shd w:fill="FFFFFF" w:val="clear"/>
            <w:tcMar>
              <w:top w:type="dxa" w:w="70"/>
              <w:left w:type="dxa" w:w="120"/>
              <w:bottom w:type="dxa" w:w="70"/>
              <w:right w:type="dxa" w:w="120"/>
            </w:tcMar>
          </w:tcPr>
          <w:p>
            <w:pPr>
              <w:spacing w:after="0"/>
            </w:pPr>
            <w:r>
              <w:rPr>
                <w:color w:val="222222"/>
              </w:rPr>
              <w:t xml:space="preserve">Multiple URLs</w:t>
            </w:r>
          </w:p>
        </w:tc>
        <w:tc>
          <w:tcPr>
            <w:tcW w:type="dxa" w:w="6638"/>
            <w:tcBorders>
              <w:top w:val="single" w:color="B8CCE4" w:sz="1"/>
              <w:left w:val="single" w:color="B8CCE4" w:sz="1"/>
              <w:bottom w:val="single" w:color="B8CCE4" w:sz="1"/>
              <w:right w:val="single" w:color="B8CCE4" w:sz="1"/>
            </w:tcBorders>
            <w:shd w:fill="FFFFFF" w:val="clear"/>
            <w:tcMar>
              <w:top w:type="dxa" w:w="70"/>
              <w:left w:type="dxa" w:w="120"/>
              <w:bottom w:type="dxa" w:w="70"/>
              <w:right w:type="dxa" w:w="120"/>
            </w:tcMar>
          </w:tcPr>
          <w:p>
            <w:pPr>
              <w:spacing w:after="0"/>
            </w:pPr>
            <w:r>
              <w:rPr>
                <w:color w:val="222222"/>
              </w:rPr>
              <w:t xml:space="preserve">Paste several, one per line or comma-separated</w:t>
            </w:r>
          </w:p>
        </w:tc>
      </w:tr>
    </w:tbl>
    <w:p>
      <w:pPr>
        <w:spacing w:after="120"/>
      </w:pPr>
    </w:p>
    <w:p>
      <w:pPr>
        <w:spacing w:after="120"/>
      </w:pPr>
      <w:r>
        <w:rPr>
          <w:b/>
          <w:bCs/>
        </w:rPr>
        <w:t xml:space="preserve">How to use:</w:t>
      </w:r>
    </w:p>
    <w:p>
      <w:pPr>
        <w:pStyle w:val="ListParagraph"/>
        <w:numPr>
          <w:ilvl w:val="0"/>
          <w:numId w:val="2"/>
        </w:numPr>
        <w:spacing w:after="80"/>
      </w:pPr>
      <w:r>
        <w:t xml:space="preserve">Paste one or more URLs into the textarea.</w:t>
      </w:r>
    </w:p>
    <w:p>
      <w:pPr>
        <w:pStyle w:val="ListParagraph"/>
        <w:numPr>
          <w:ilvl w:val="0"/>
          <w:numId w:val="2"/>
        </w:numPr>
        <w:spacing w:after="80"/>
      </w:pPr>
      <w:r>
        <w:t xml:space="preserve">Click **Fetch** or press Ctrl+Enter / Cmd+Enter.</w:t>
      </w:r>
    </w:p>
    <w:p>
      <w:pPr>
        <w:pStyle w:val="ListParagraph"/>
        <w:numPr>
          <w:ilvl w:val="0"/>
          <w:numId w:val="2"/>
        </w:numPr>
        <w:spacing w:after="80"/>
      </w:pPr>
      <w:r>
        <w:t xml:space="preserve">The fetcher resolves each URL, calls the GitHub Contents API for folders (recursive up to 2 levels), and loads every matching data file.</w:t>
      </w:r>
    </w:p>
    <w:p>
      <w:pPr>
        <w:pStyle w:val="ListParagraph"/>
        <w:numPr>
          <w:ilvl w:val="0"/>
          <w:numId w:val="2"/>
        </w:numPr>
        <w:spacing w:after="80"/>
      </w:pPr>
      <w:r>
        <w:t xml:space="preserve">Loaded files appear as rows with a checkmark (in context) or empty box (excluded). Click the icon to toggle, or X to remove.</w:t>
      </w:r>
    </w:p>
    <w:p>
      <w:pPr>
        <w:spacing w:after="80"/>
      </w:pPr>
    </w:p>
    <w:p>
      <w:pPr>
        <w:spacing w:after="120"/>
      </w:pPr>
      <w:r>
        <w:rPr>
          <w:b/>
          <w:bCs/>
        </w:rPr>
        <w:t xml:space="preserve">Supported file types fetched from folders:</w:t>
      </w:r>
      <w:r>
        <w:t xml:space="preserve"> </w:t>
      </w:r>
      <w:r>
        <w:rPr>
          <w:rFonts w:ascii="Courier New" w:cs="Courier New" w:eastAsia="Courier New" w:hAnsi="Courier New"/>
          <w:color w:val="C0392B"/>
          <w:sz w:val="20"/>
          <w:szCs w:val="20"/>
        </w:rPr>
        <w:t xml:space="preserve">.csv</w:t>
      </w:r>
      <w:r>
        <w:t xml:space="preserve">, </w:t>
      </w:r>
      <w:r>
        <w:rPr>
          <w:rFonts w:ascii="Courier New" w:cs="Courier New" w:eastAsia="Courier New" w:hAnsi="Courier New"/>
          <w:color w:val="C0392B"/>
          <w:sz w:val="20"/>
          <w:szCs w:val="20"/>
        </w:rPr>
        <w:t xml:space="preserve">.tsv</w:t>
      </w:r>
      <w:r>
        <w:t xml:space="preserve">, </w:t>
      </w:r>
      <w:r>
        <w:rPr>
          <w:rFonts w:ascii="Courier New" w:cs="Courier New" w:eastAsia="Courier New" w:hAnsi="Courier New"/>
          <w:color w:val="C0392B"/>
          <w:sz w:val="20"/>
          <w:szCs w:val="20"/>
        </w:rPr>
        <w:t xml:space="preserve">.json</w:t>
      </w:r>
      <w:r>
        <w:t xml:space="preserve">, </w:t>
      </w:r>
      <w:r>
        <w:rPr>
          <w:rFonts w:ascii="Courier New" w:cs="Courier New" w:eastAsia="Courier New" w:hAnsi="Courier New"/>
          <w:color w:val="C0392B"/>
          <w:sz w:val="20"/>
          <w:szCs w:val="20"/>
        </w:rPr>
        <w:t xml:space="preserve">.yaml</w:t>
      </w:r>
      <w:r>
        <w:t xml:space="preserve">, </w:t>
      </w:r>
      <w:r>
        <w:rPr>
          <w:rFonts w:ascii="Courier New" w:cs="Courier New" w:eastAsia="Courier New" w:hAnsi="Courier New"/>
          <w:color w:val="C0392B"/>
          <w:sz w:val="20"/>
          <w:szCs w:val="20"/>
        </w:rPr>
        <w:t xml:space="preserve">.yml</w:t>
      </w:r>
      <w:r>
        <w:t xml:space="preserve">, </w:t>
      </w:r>
      <w:r>
        <w:rPr>
          <w:rFonts w:ascii="Courier New" w:cs="Courier New" w:eastAsia="Courier New" w:hAnsi="Courier New"/>
          <w:color w:val="C0392B"/>
          <w:sz w:val="20"/>
          <w:szCs w:val="20"/>
        </w:rPr>
        <w:t xml:space="preserve">.py</w:t>
      </w:r>
      <w:r>
        <w:t xml:space="preserve">, </w:t>
      </w:r>
      <w:r>
        <w:rPr>
          <w:rFonts w:ascii="Courier New" w:cs="Courier New" w:eastAsia="Courier New" w:hAnsi="Courier New"/>
          <w:color w:val="C0392B"/>
          <w:sz w:val="20"/>
          <w:szCs w:val="20"/>
        </w:rPr>
        <w:t xml:space="preserve">.md</w:t>
      </w:r>
      <w:r>
        <w:t xml:space="preserve">, </w:t>
      </w:r>
      <w:r>
        <w:rPr>
          <w:rFonts w:ascii="Courier New" w:cs="Courier New" w:eastAsia="Courier New" w:hAnsi="Courier New"/>
          <w:color w:val="C0392B"/>
          <w:sz w:val="20"/>
          <w:szCs w:val="20"/>
        </w:rPr>
        <w:t xml:space="preserve">.log</w:t>
      </w:r>
      <w:r>
        <w:t xml:space="preserve">, </w:t>
      </w:r>
      <w:r>
        <w:rPr>
          <w:rFonts w:ascii="Courier New" w:cs="Courier New" w:eastAsia="Courier New" w:hAnsi="Courier New"/>
          <w:color w:val="C0392B"/>
          <w:sz w:val="20"/>
          <w:szCs w:val="20"/>
        </w:rPr>
        <w:t xml:space="preserve">.txt</w:t>
      </w:r>
      <w:r>
        <w:t xml:space="preserve">, </w:t>
      </w:r>
      <w:r>
        <w:rPr>
          <w:rFonts w:ascii="Courier New" w:cs="Courier New" w:eastAsia="Courier New" w:hAnsi="Courier New"/>
          <w:color w:val="C0392B"/>
          <w:sz w:val="20"/>
          <w:szCs w:val="20"/>
        </w:rPr>
        <w:t xml:space="preserve">.toml</w:t>
      </w:r>
      <w:r>
        <w:t xml:space="preserve">, </w:t>
      </w:r>
      <w:r>
        <w:rPr>
          <w:rFonts w:ascii="Courier New" w:cs="Courier New" w:eastAsia="Courier New" w:hAnsi="Courier New"/>
          <w:color w:val="C0392B"/>
          <w:sz w:val="20"/>
          <w:szCs w:val="20"/>
        </w:rPr>
        <w:t xml:space="preserve">.ini</w:t>
      </w:r>
      <w:r>
        <w:t xml:space="preserve">, </w:t>
      </w:r>
      <w:r>
        <w:rPr>
          <w:rFonts w:ascii="Courier New" w:cs="Courier New" w:eastAsia="Courier New" w:hAnsi="Courier New"/>
          <w:color w:val="C0392B"/>
          <w:sz w:val="20"/>
          <w:szCs w:val="20"/>
        </w:rPr>
        <w:t xml:space="preserve">.cfg</w:t>
      </w:r>
      <w:r>
        <w:t xml:space="preserve">, </w:t>
      </w:r>
      <w:r>
        <w:rPr>
          <w:rFonts w:ascii="Courier New" w:cs="Courier New" w:eastAsia="Courier New" w:hAnsi="Courier New"/>
          <w:color w:val="C0392B"/>
          <w:sz w:val="20"/>
          <w:szCs w:val="20"/>
        </w:rPr>
        <w:t xml:space="preserve">.dat</w:t>
      </w:r>
      <w:r>
        <w:t xml:space="preserve">, </w:t>
      </w:r>
      <w:r>
        <w:rPr>
          <w:rFonts w:ascii="Courier New" w:cs="Courier New" w:eastAsia="Courier New" w:hAnsi="Courier New"/>
          <w:color w:val="C0392B"/>
          <w:sz w:val="20"/>
          <w:szCs w:val="20"/>
        </w:rPr>
        <w:t xml:space="preserve">.s2p</w:t>
      </w:r>
      <w:r>
        <w:t xml:space="preserve">, </w:t>
      </w:r>
      <w:r>
        <w:rPr>
          <w:rFonts w:ascii="Courier New" w:cs="Courier New" w:eastAsia="Courier New" w:hAnsi="Courier New"/>
          <w:color w:val="C0392B"/>
          <w:sz w:val="20"/>
          <w:szCs w:val="20"/>
        </w:rPr>
        <w:t xml:space="preserve">.s4p</w:t>
      </w:r>
    </w:p>
    <w:p>
      <w:pPr>
        <w:spacing w:after="60"/>
      </w:pPr>
    </w:p>
    <w:p>
      <w:pPr>
        <w:spacing w:after="120"/>
      </w:pPr>
      <w:r>
        <w:rPr>
          <w:b/>
          <w:bCs/>
        </w:rPr>
        <w:t xml:space="preserve">Tip:</w:t>
      </w:r>
      <w:r>
        <w:t xml:space="preserve"> For private repos or to avoid the 60 req/hr unauthenticated limit, set your GitHub PAT in the GitHub settings — the fetcher picks it up automatically.</w:t>
      </w:r>
    </w:p>
    <w:p>
      <w:pPr>
        <w:pStyle w:val="Heading2"/>
      </w:pPr>
      <w:r>
        <w:t xml:space="preserve">9.5  Analyse Files with AI</w:t>
      </w:r>
    </w:p>
    <w:p>
      <w:pPr>
        <w:spacing w:after="120"/>
      </w:pPr>
      <w:r>
        <w:t xml:space="preserve">Once one or more files are loaded and active, click </w:t>
      </w:r>
      <w:r>
        <w:rPr>
          <w:b/>
          <w:bCs/>
        </w:rPr>
        <w:t xml:space="preserve">Analyse files with AI</w:t>
      </w:r>
      <w:r>
        <w:t xml:space="preserve">.</w:t>
      </w:r>
    </w:p>
    <w:p>
      <w:pPr>
        <w:pStyle w:val="Heading3"/>
      </w:pPr>
      <w:r>
        <w:t xml:space="preserve">Step 1 — Client-side pre-analysis (instant, no API tokens used)</w:t>
      </w:r>
    </w:p>
    <w:p>
      <w:pPr>
        <w:pStyle w:val="ListParagraph"/>
        <w:numPr>
          <w:ilvl w:val="0"/>
          <w:numId w:val="3"/>
        </w:numPr>
        <w:spacing w:after="60"/>
      </w:pPr>
      <w:r>
        <w:rPr>
          <w:b/>
          <w:bCs/>
        </w:rPr>
        <w:t xml:space="preserve">CSV / TSV:</w:t>
      </w:r>
      <w:r>
        <w:t xml:space="preserve"> delimiter detection, column type inference, statistics (count, null%, min, max, mean, median, std, Q1, Q3), IQR outlier detection, Pearson correlations for numeric column pairs</w:t>
      </w:r>
    </w:p>
    <w:p>
      <w:pPr>
        <w:pStyle w:val="ListParagraph"/>
        <w:numPr>
          <w:ilvl w:val="0"/>
          <w:numId w:val="3"/>
        </w:numPr>
        <w:spacing w:after="60"/>
      </w:pPr>
      <w:r>
        <w:rPr>
          <w:b/>
          <w:bCs/>
        </w:rPr>
        <w:t xml:space="preserve">JSON:</w:t>
      </w:r>
      <w:r>
        <w:t xml:space="preserve"> recursive schema map (4 levels deep), null/empty field detection</w:t>
      </w:r>
    </w:p>
    <w:p>
      <w:pPr>
        <w:pStyle w:val="ListParagraph"/>
        <w:numPr>
          <w:ilvl w:val="0"/>
          <w:numId w:val="3"/>
        </w:numPr>
        <w:spacing w:after="60"/>
      </w:pPr>
      <w:r>
        <w:rPr>
          <w:b/>
          <w:bCs/>
        </w:rPr>
        <w:t xml:space="preserve">YAML:</w:t>
      </w:r>
      <w:r>
        <w:t xml:space="preserve"> top-level key extraction, null/empty field list</w:t>
      </w:r>
    </w:p>
    <w:p>
      <w:pPr>
        <w:pStyle w:val="Heading3"/>
      </w:pPr>
      <w:r>
        <w:t xml:space="preserve">Step 2 — LLM interpretation</w:t>
      </w:r>
    </w:p>
    <w:p>
      <w:pPr>
        <w:spacing w:after="120"/>
      </w:pPr>
      <w:r>
        <w:t xml:space="preserve">The pre-computed report is sent to the AI, which produces:</w:t>
      </w:r>
    </w:p>
    <w:p>
      <w:pPr>
        <w:pStyle w:val="ListParagraph"/>
        <w:numPr>
          <w:ilvl w:val="0"/>
          <w:numId w:val="3"/>
        </w:numPr>
        <w:spacing w:after="60"/>
      </w:pPr>
      <w:r>
        <w:t xml:space="preserve">A </w:t>
      </w:r>
      <w:r>
        <w:rPr>
          <w:b/>
          <w:bCs/>
        </w:rPr>
        <w:t xml:space="preserve">markdown table</w:t>
      </w:r>
      <w:r>
        <w:t xml:space="preserve"> of column statistics per file</w:t>
      </w:r>
    </w:p>
    <w:p>
      <w:pPr>
        <w:pStyle w:val="ListParagraph"/>
        <w:numPr>
          <w:ilvl w:val="0"/>
          <w:numId w:val="3"/>
        </w:numPr>
        <w:spacing w:after="60"/>
      </w:pPr>
      <w:r>
        <w:rPr>
          <w:b/>
          <w:bCs/>
        </w:rPr>
        <w:t xml:space="preserve">Anomaly flags</w:t>
      </w:r>
      <w:r>
        <w:t xml:space="preserve">: constant columns, high-null columns (&gt;30%), outlier-rich columns, strong correlations (|r| &gt; 0.5)</w:t>
      </w:r>
    </w:p>
    <w:p>
      <w:pPr>
        <w:pStyle w:val="ListParagraph"/>
        <w:numPr>
          <w:ilvl w:val="0"/>
          <w:numId w:val="3"/>
        </w:numPr>
        <w:spacing w:after="60"/>
      </w:pPr>
      <w:r>
        <w:rPr>
          <w:b/>
          <w:bCs/>
        </w:rPr>
        <w:t xml:space="preserve">2-4 insight bullets</w:t>
      </w:r>
      <w:r>
        <w:t xml:space="preserve"> focused on what matters for a photonics PDK engineer</w:t>
      </w:r>
    </w:p>
    <w:p>
      <w:pPr>
        <w:spacing w:after="80"/>
      </w:pPr>
    </w:p>
    <w:p>
      <w:pPr>
        <w:spacing w:after="120"/>
      </w:pPr>
      <w:r>
        <w:t xml:space="preserve">The analysis result appears as an agent reply in the chat, so you can follow up naturally.</w:t>
      </w:r>
    </w:p>
    <w:p>
      <w:pPr>
        <w:pStyle w:val="Heading2"/>
      </w:pPr>
      <w:r>
        <w:t xml:space="preserve">9.6  Detachable Chat Window</w:t>
      </w:r>
    </w:p>
    <w:p>
      <w:pPr>
        <w:spacing w:after="120"/>
      </w:pPr>
      <w:r>
        <w:t xml:space="preserve">Click </w:t>
      </w:r>
      <w:r>
        <w:rPr>
          <w:b/>
          <w:bCs/>
        </w:rPr>
        <w:t xml:space="preserve">Detach</w:t>
      </w:r>
      <w:r>
        <w:t xml:space="preserve"> in the chat footer to lift the chat into a free-floating window.</w:t>
      </w:r>
    </w:p>
    <w:p>
      <w:pPr>
        <w:pStyle w:val="ListParagraph"/>
        <w:numPr>
          <w:ilvl w:val="0"/>
          <w:numId w:val="3"/>
        </w:numPr>
        <w:spacing w:after="60"/>
      </w:pPr>
      <w:r>
        <w:rPr>
          <w:b/>
          <w:bCs/>
        </w:rPr>
        <w:t xml:space="preserve">Drag</w:t>
      </w:r>
      <w:r>
        <w:t xml:space="preserve"> the title bar to reposition anywhere on screen</w:t>
      </w:r>
    </w:p>
    <w:p>
      <w:pPr>
        <w:pStyle w:val="ListParagraph"/>
        <w:numPr>
          <w:ilvl w:val="0"/>
          <w:numId w:val="3"/>
        </w:numPr>
        <w:spacing w:after="60"/>
      </w:pPr>
      <w:r>
        <w:rPr>
          <w:b/>
          <w:bCs/>
        </w:rPr>
        <w:t xml:space="preserve">Resize</w:t>
      </w:r>
      <w:r>
        <w:t xml:space="preserve"> from the bottom-right corner handle</w:t>
      </w:r>
    </w:p>
    <w:p>
      <w:pPr>
        <w:pStyle w:val="ListParagraph"/>
        <w:numPr>
          <w:ilvl w:val="0"/>
          <w:numId w:val="3"/>
        </w:numPr>
        <w:spacing w:after="60"/>
      </w:pPr>
      <w:r>
        <w:rPr>
          <w:b/>
          <w:bCs/>
        </w:rPr>
        <w:t xml:space="preserve">Minimise</w:t>
      </w:r>
      <w:r>
        <w:t xml:space="preserve"> to a small pill at the bottom-right of the screen</w:t>
      </w:r>
    </w:p>
    <w:p>
      <w:pPr>
        <w:pStyle w:val="ListParagraph"/>
        <w:numPr>
          <w:ilvl w:val="0"/>
          <w:numId w:val="3"/>
        </w:numPr>
        <w:spacing w:after="60"/>
      </w:pPr>
      <w:r>
        <w:rPr>
          <w:b/>
          <w:bCs/>
        </w:rPr>
        <w:t xml:space="preserve">Dock</w:t>
      </w:r>
      <w:r>
        <w:t xml:space="preserve"> to move everything back into the modal</w:t>
      </w:r>
    </w:p>
    <w:p>
      <w:pPr>
        <w:pStyle w:val="ListParagraph"/>
        <w:numPr>
          <w:ilvl w:val="0"/>
          <w:numId w:val="3"/>
        </w:numPr>
        <w:spacing w:after="60"/>
      </w:pPr>
      <w:r>
        <w:t xml:space="preserve">Window position and size are remembered in localStorage</w:t>
      </w:r>
    </w:p>
    <w:p>
      <w:pPr>
        <w:spacing w:after="160"/>
      </w:pPr>
    </w:p>
    <w:p>
      <w:pPr>
        <w:pStyle w:val="Heading1"/>
      </w:pPr>
      <w:r>
        <w:t xml:space="preserve">10.  Roles &amp; Access Control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tblHeader/>
        </w:trPr>
        <w:tc>
          <w:tcPr>
            <w:tcW w:type="dxa" w:w="2600"/>
            <w:tcBorders>
              <w:top w:val="single" w:color="B8CCE4" w:sz="1"/>
              <w:left w:val="single" w:color="B8CCE4" w:sz="1"/>
              <w:bottom w:val="single" w:color="B8CCE4" w:sz="1"/>
              <w:right w:val="single" w:color="B8CCE4" w:sz="1"/>
            </w:tcBorders>
            <w:shd w:fill="2E75B6" w:val="clear"/>
            <w:tcMar>
              <w:top w:type="dxa" w:w="80"/>
              <w:left w:type="dxa" w:w="120"/>
              <w:bottom w:type="dxa" w:w="80"/>
              <w:right w:type="dxa" w:w="120"/>
            </w:tcMar>
          </w:tcPr>
          <w:p>
            <w:pPr>
              <w:spacing w:after="0"/>
            </w:pPr>
            <w:r>
              <w:rPr>
                <w:b/>
                <w:bCs/>
                <w:color w:val="FFFFFF"/>
              </w:rPr>
              <w:t xml:space="preserve">Role</w:t>
            </w:r>
          </w:p>
        </w:tc>
        <w:tc>
          <w:tcPr>
            <w:tcW w:type="dxa" w:w="7038"/>
            <w:tcBorders>
              <w:top w:val="single" w:color="B8CCE4" w:sz="1"/>
              <w:left w:val="single" w:color="B8CCE4" w:sz="1"/>
              <w:bottom w:val="single" w:color="B8CCE4" w:sz="1"/>
              <w:right w:val="single" w:color="B8CCE4" w:sz="1"/>
            </w:tcBorders>
            <w:shd w:fill="2E75B6" w:val="clear"/>
            <w:tcMar>
              <w:top w:type="dxa" w:w="80"/>
              <w:left w:type="dxa" w:w="120"/>
              <w:bottom w:type="dxa" w:w="80"/>
              <w:right w:type="dxa" w:w="120"/>
            </w:tcMar>
          </w:tcPr>
          <w:p>
            <w:pPr>
              <w:spacing w:after="0"/>
            </w:pPr>
            <w:r>
              <w:rPr>
                <w:b/>
                <w:bCs/>
                <w:color w:val="FFFFFF"/>
              </w:rPr>
              <w:t xml:space="preserve">Permissions</w:t>
            </w:r>
          </w:p>
        </w:tc>
      </w:tr>
      <w:tr>
        <w:tc>
          <w:tcPr>
            <w:tcW w:type="dxa" w:w="2600"/>
            <w:tcBorders>
              <w:top w:val="single" w:color="B8CCE4" w:sz="1"/>
              <w:left w:val="single" w:color="B8CCE4" w:sz="1"/>
              <w:bottom w:val="single" w:color="B8CCE4" w:sz="1"/>
              <w:right w:val="single" w:color="B8CCE4" w:sz="1"/>
            </w:tcBorders>
            <w:shd w:fill="FFFFFF" w:val="clear"/>
            <w:tcMar>
              <w:top w:type="dxa" w:w="70"/>
              <w:left w:type="dxa" w:w="120"/>
              <w:bottom w:type="dxa" w:w="70"/>
              <w:right w:type="dxa" w:w="120"/>
            </w:tcMar>
          </w:tcPr>
          <w:p>
            <w:pPr>
              <w:spacing w:after="0"/>
            </w:pPr>
            <w:r>
              <w:rPr>
                <w:color w:val="222222"/>
              </w:rPr>
              <w:t xml:space="preserve">Admin</w:t>
            </w:r>
          </w:p>
        </w:tc>
        <w:tc>
          <w:tcPr>
            <w:tcW w:type="dxa" w:w="7038"/>
            <w:tcBorders>
              <w:top w:val="single" w:color="B8CCE4" w:sz="1"/>
              <w:left w:val="single" w:color="B8CCE4" w:sz="1"/>
              <w:bottom w:val="single" w:color="B8CCE4" w:sz="1"/>
              <w:right w:val="single" w:color="B8CCE4" w:sz="1"/>
            </w:tcBorders>
            <w:shd w:fill="FFFFFF" w:val="clear"/>
            <w:tcMar>
              <w:top w:type="dxa" w:w="70"/>
              <w:left w:type="dxa" w:w="120"/>
              <w:bottom w:type="dxa" w:w="70"/>
              <w:right w:type="dxa" w:w="120"/>
            </w:tcMar>
          </w:tcPr>
          <w:p>
            <w:pPr>
              <w:spacing w:after="0"/>
            </w:pPr>
            <w:r>
              <w:rPr>
                <w:color w:val="222222"/>
              </w:rPr>
              <w:t xml:space="preserve">Full access: add/remove/edit all BBs, platforms, users, publish, manage lists</w:t>
            </w:r>
          </w:p>
        </w:tc>
      </w:tr>
      <w:tr>
        <w:tc>
          <w:tcPr>
            <w:tcW w:type="dxa" w:w="2600"/>
            <w:tcBorders>
              <w:top w:val="single" w:color="B8CCE4" w:sz="1"/>
              <w:left w:val="single" w:color="B8CCE4" w:sz="1"/>
              <w:bottom w:val="single" w:color="B8CCE4" w:sz="1"/>
              <w:right w:val="single" w:color="B8CCE4" w:sz="1"/>
            </w:tcBorders>
            <w:shd w:fill="EEF4FB" w:val="clear"/>
            <w:tcMar>
              <w:top w:type="dxa" w:w="70"/>
              <w:left w:type="dxa" w:w="120"/>
              <w:bottom w:type="dxa" w:w="70"/>
              <w:right w:type="dxa" w:w="120"/>
            </w:tcMar>
          </w:tcPr>
          <w:p>
            <w:pPr>
              <w:spacing w:after="0"/>
            </w:pPr>
            <w:r>
              <w:rPr>
                <w:color w:val="222222"/>
              </w:rPr>
              <w:t xml:space="preserve">User-admin</w:t>
            </w:r>
          </w:p>
        </w:tc>
        <w:tc>
          <w:tcPr>
            <w:tcW w:type="dxa" w:w="7038"/>
            <w:tcBorders>
              <w:top w:val="single" w:color="B8CCE4" w:sz="1"/>
              <w:left w:val="single" w:color="B8CCE4" w:sz="1"/>
              <w:bottom w:val="single" w:color="B8CCE4" w:sz="1"/>
              <w:right w:val="single" w:color="B8CCE4" w:sz="1"/>
            </w:tcBorders>
            <w:shd w:fill="EEF4FB" w:val="clear"/>
            <w:tcMar>
              <w:top w:type="dxa" w:w="70"/>
              <w:left w:type="dxa" w:w="120"/>
              <w:bottom w:type="dxa" w:w="70"/>
              <w:right w:type="dxa" w:w="120"/>
            </w:tcMar>
          </w:tcPr>
          <w:p>
            <w:pPr>
              <w:spacing w:after="0"/>
            </w:pPr>
            <w:r>
              <w:rPr>
                <w:color w:val="222222"/>
              </w:rPr>
              <w:t xml:space="preserve">Can edit BBs in their own </w:t>
            </w:r>
            <w:r>
              <w:rPr>
                <w:rFonts w:ascii="Courier New" w:cs="Courier New" w:eastAsia="Courier New" w:hAnsi="Courier New"/>
                <w:color w:val="C0392B"/>
                <w:sz w:val="18"/>
                <w:szCs w:val="18"/>
              </w:rPr>
              <w:t xml:space="preserve">users/&lt;id&gt;/</w:t>
            </w:r>
            <w:r>
              <w:rPr>
                <w:color w:val="222222"/>
              </w:rPr>
              <w:t xml:space="preserve"> folder; read-only for others</w:t>
            </w:r>
          </w:p>
        </w:tc>
      </w:tr>
      <w:tr>
        <w:tc>
          <w:tcPr>
            <w:tcW w:type="dxa" w:w="2600"/>
            <w:tcBorders>
              <w:top w:val="single" w:color="B8CCE4" w:sz="1"/>
              <w:left w:val="single" w:color="B8CCE4" w:sz="1"/>
              <w:bottom w:val="single" w:color="B8CCE4" w:sz="1"/>
              <w:right w:val="single" w:color="B8CCE4" w:sz="1"/>
            </w:tcBorders>
            <w:shd w:fill="FFFFFF" w:val="clear"/>
            <w:tcMar>
              <w:top w:type="dxa" w:w="70"/>
              <w:left w:type="dxa" w:w="120"/>
              <w:bottom w:type="dxa" w:w="70"/>
              <w:right w:type="dxa" w:w="120"/>
            </w:tcMar>
          </w:tcPr>
          <w:p>
            <w:pPr>
              <w:spacing w:after="0"/>
            </w:pPr>
            <w:r>
              <w:rPr>
                <w:color w:val="222222"/>
              </w:rPr>
              <w:t xml:space="preserve">Read-only</w:t>
            </w:r>
          </w:p>
        </w:tc>
        <w:tc>
          <w:tcPr>
            <w:tcW w:type="dxa" w:w="7038"/>
            <w:tcBorders>
              <w:top w:val="single" w:color="B8CCE4" w:sz="1"/>
              <w:left w:val="single" w:color="B8CCE4" w:sz="1"/>
              <w:bottom w:val="single" w:color="B8CCE4" w:sz="1"/>
              <w:right w:val="single" w:color="B8CCE4" w:sz="1"/>
            </w:tcBorders>
            <w:shd w:fill="FFFFFF" w:val="clear"/>
            <w:tcMar>
              <w:top w:type="dxa" w:w="70"/>
              <w:left w:type="dxa" w:w="120"/>
              <w:bottom w:type="dxa" w:w="70"/>
              <w:right w:type="dxa" w:w="120"/>
            </w:tcMar>
          </w:tcPr>
          <w:p>
            <w:pPr>
              <w:spacing w:after="0"/>
            </w:pPr>
            <w:r>
              <w:rPr>
                <w:color w:val="222222"/>
              </w:rPr>
              <w:t xml:space="preserve">View all data, run scripts, download files; cannot edit or publish</w:t>
            </w:r>
          </w:p>
        </w:tc>
      </w:tr>
    </w:tbl>
    <w:p>
      <w:pPr>
        <w:spacing w:after="120"/>
      </w:pPr>
    </w:p>
    <w:p>
      <w:pPr>
        <w:spacing w:after="120"/>
      </w:pPr>
      <w:r>
        <w:t xml:space="preserve">The role is set in </w:t>
      </w:r>
      <w:r>
        <w:rPr>
          <w:rFonts w:ascii="Courier New" w:cs="Courier New" w:eastAsia="Courier New" w:hAnsi="Courier New"/>
          <w:color w:val="C0392B"/>
          <w:sz w:val="20"/>
          <w:szCs w:val="20"/>
        </w:rPr>
        <w:t xml:space="preserve">localStorage</w:t>
      </w:r>
      <w:r>
        <w:t xml:space="preserve"> (key: </w:t>
      </w:r>
      <w:r>
        <w:rPr>
          <w:rFonts w:ascii="Courier New" w:cs="Courier New" w:eastAsia="Courier New" w:hAnsi="Courier New"/>
          <w:color w:val="C0392B"/>
          <w:sz w:val="20"/>
          <w:szCs w:val="20"/>
        </w:rPr>
        <w:t xml:space="preserve">pdk-monitor.role</w:t>
      </w:r>
      <w:r>
        <w:t xml:space="preserve">). By default the dashboard opens in read-only. To switch to Admin mode, see the comment at the top of the </w:t>
      </w:r>
      <w:r>
        <w:rPr>
          <w:rFonts w:ascii="Courier New" w:cs="Courier New" w:eastAsia="Courier New" w:hAnsi="Courier New"/>
          <w:color w:val="C0392B"/>
          <w:sz w:val="20"/>
          <w:szCs w:val="20"/>
        </w:rPr>
        <w:t xml:space="preserve">&lt;script&gt;</w:t>
      </w:r>
      <w:r>
        <w:t xml:space="preserve"> block in the HTML file.</w:t>
      </w:r>
    </w:p>
    <w:p>
      <w:pPr>
        <w:spacing w:after="160"/>
      </w:pPr>
    </w:p>
    <w:p>
      <w:pPr>
        <w:pStyle w:val="Heading1"/>
      </w:pPr>
      <w:r>
        <w:t xml:space="preserve">11.  Import / Export</w:t>
      </w:r>
    </w:p>
    <w:p>
      <w:pPr>
        <w:pStyle w:val="Heading2"/>
      </w:pPr>
      <w:r>
        <w:t xml:space="preserve">Export JSON</w:t>
      </w:r>
    </w:p>
    <w:p>
      <w:pPr>
        <w:spacing w:after="120"/>
      </w:pPr>
      <w:r>
        <w:t xml:space="preserve">Downloads the full dashboard model as </w:t>
      </w:r>
      <w:r>
        <w:rPr>
          <w:rFonts w:ascii="Courier New" w:cs="Courier New" w:eastAsia="Courier New" w:hAnsi="Courier New"/>
          <w:color w:val="C0392B"/>
          <w:sz w:val="20"/>
          <w:szCs w:val="20"/>
        </w:rPr>
        <w:t xml:space="preserve">dashboard.json</w:t>
      </w:r>
      <w:r>
        <w:t xml:space="preserve">. Use this to back up your data, commit to a GitHub repository, or share with collaborators.</w:t>
      </w:r>
    </w:p>
    <w:p>
      <w:pPr>
        <w:pStyle w:val="Heading2"/>
      </w:pPr>
      <w:r>
        <w:t xml:space="preserve">Import JSON</w:t>
      </w:r>
    </w:p>
    <w:p>
      <w:pPr>
        <w:spacing w:after="120"/>
      </w:pPr>
      <w:r>
        <w:t xml:space="preserve">Loads a previously exported </w:t>
      </w:r>
      <w:r>
        <w:rPr>
          <w:rFonts w:ascii="Courier New" w:cs="Courier New" w:eastAsia="Courier New" w:hAnsi="Courier New"/>
          <w:color w:val="C0392B"/>
          <w:sz w:val="20"/>
          <w:szCs w:val="20"/>
        </w:rPr>
        <w:t xml:space="preserve">dashboard.json</w:t>
      </w:r>
      <w:r>
        <w:t xml:space="preserve">, replacing the current model. A local backup is saved automatically before replacing.</w:t>
      </w:r>
    </w:p>
    <w:p>
      <w:pPr>
        <w:pStyle w:val="Heading2"/>
      </w:pPr>
      <w:r>
        <w:t xml:space="preserve">Export BB folder (zip)</w:t>
      </w:r>
    </w:p>
    <w:p>
      <w:pPr>
        <w:spacing w:after="120"/>
      </w:pPr>
      <w:r>
        <w:t xml:space="preserve">From any BB detail panel &gt; Files tab &gt; </w:t>
      </w:r>
      <w:r>
        <w:rPr>
          <w:b/>
          <w:bCs/>
        </w:rPr>
        <w:t xml:space="preserve">Download folder</w:t>
      </w:r>
      <w:r>
        <w:t xml:space="preserve">: downloads a zip containing all files for that BB, plus an auto-generated </w:t>
      </w:r>
      <w:r>
        <w:rPr>
          <w:rFonts w:ascii="Courier New" w:cs="Courier New" w:eastAsia="Courier New" w:hAnsi="Courier New"/>
          <w:color w:val="C0392B"/>
          <w:sz w:val="20"/>
          <w:szCs w:val="20"/>
        </w:rPr>
        <w:t xml:space="preserve">README.md</w:t>
      </w:r>
      <w:r>
        <w:t xml:space="preserve"> manifest.</w:t>
      </w:r>
    </w:p>
    <w:p>
      <w:pPr>
        <w:pStyle w:val="Heading2"/>
      </w:pPr>
      <w:r>
        <w:t xml:space="preserve">Run locally (zip)</w:t>
      </w:r>
    </w:p>
    <w:p>
      <w:pPr>
        <w:spacing w:after="120"/>
      </w:pPr>
      <w:r>
        <w:t xml:space="preserve">For Python scripts: downloads a self-contained folder with the script, its data files, and a </w:t>
      </w:r>
      <w:r>
        <w:rPr>
          <w:rFonts w:ascii="Courier New" w:cs="Courier New" w:eastAsia="Courier New" w:hAnsi="Courier New"/>
          <w:color w:val="C0392B"/>
          <w:sz w:val="20"/>
          <w:szCs w:val="20"/>
        </w:rPr>
        <w:t xml:space="preserve">run.sh</w:t>
      </w:r>
      <w:r>
        <w:t xml:space="preserve"> helper, ready to execute from a terminal.</w:t>
      </w:r>
    </w:p>
    <w:p>
      <w:pPr>
        <w:spacing w:after="160"/>
      </w:pPr>
    </w:p>
    <w:p>
      <w:pPr>
        <w:pStyle w:val="Heading1"/>
      </w:pPr>
      <w:r>
        <w:t xml:space="preserve">12.  Keyboard Shortcuts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400"/>
        <w:gridCol w:w="6238"/>
      </w:tblGrid>
      <w:tr>
        <w:trPr>
          <w:tblHeader/>
        </w:trPr>
        <w:tc>
          <w:tcPr>
            <w:tcW w:type="dxa" w:w="3400"/>
            <w:tcBorders>
              <w:top w:val="single" w:color="B8CCE4" w:sz="1"/>
              <w:left w:val="single" w:color="B8CCE4" w:sz="1"/>
              <w:bottom w:val="single" w:color="B8CCE4" w:sz="1"/>
              <w:right w:val="single" w:color="B8CCE4" w:sz="1"/>
            </w:tcBorders>
            <w:shd w:fill="2E75B6" w:val="clear"/>
            <w:tcMar>
              <w:top w:type="dxa" w:w="80"/>
              <w:left w:type="dxa" w:w="120"/>
              <w:bottom w:type="dxa" w:w="80"/>
              <w:right w:type="dxa" w:w="120"/>
            </w:tcMar>
          </w:tcPr>
          <w:p>
            <w:pPr>
              <w:spacing w:after="0"/>
            </w:pPr>
            <w:r>
              <w:rPr>
                <w:b/>
                <w:bCs/>
                <w:color w:val="FFFFFF"/>
              </w:rPr>
              <w:t xml:space="preserve">Shortcut</w:t>
            </w:r>
          </w:p>
        </w:tc>
        <w:tc>
          <w:tcPr>
            <w:tcW w:type="dxa" w:w="6238"/>
            <w:tcBorders>
              <w:top w:val="single" w:color="B8CCE4" w:sz="1"/>
              <w:left w:val="single" w:color="B8CCE4" w:sz="1"/>
              <w:bottom w:val="single" w:color="B8CCE4" w:sz="1"/>
              <w:right w:val="single" w:color="B8CCE4" w:sz="1"/>
            </w:tcBorders>
            <w:shd w:fill="2E75B6" w:val="clear"/>
            <w:tcMar>
              <w:top w:type="dxa" w:w="80"/>
              <w:left w:type="dxa" w:w="120"/>
              <w:bottom w:type="dxa" w:w="80"/>
              <w:right w:type="dxa" w:w="120"/>
            </w:tcMar>
          </w:tcPr>
          <w:p>
            <w:pPr>
              <w:spacing w:after="0"/>
            </w:pPr>
            <w:r>
              <w:rPr>
                <w:b/>
                <w:bCs/>
                <w:color w:val="FFFFFF"/>
              </w:rPr>
              <w:t xml:space="preserve">Action</w:t>
            </w:r>
          </w:p>
        </w:tc>
      </w:tr>
      <w:tr>
        <w:tc>
          <w:tcPr>
            <w:tcW w:type="dxa" w:w="3400"/>
            <w:tcBorders>
              <w:top w:val="single" w:color="B8CCE4" w:sz="1"/>
              <w:left w:val="single" w:color="B8CCE4" w:sz="1"/>
              <w:bottom w:val="single" w:color="B8CCE4" w:sz="1"/>
              <w:right w:val="single" w:color="B8CCE4" w:sz="1"/>
            </w:tcBorders>
            <w:shd w:fill="FFFFFF" w:val="clear"/>
            <w:tcMar>
              <w:top w:type="dxa" w:w="70"/>
              <w:left w:type="dxa" w:w="120"/>
              <w:bottom w:type="dxa" w:w="70"/>
              <w:right w:type="dxa" w:w="120"/>
            </w:tcMar>
          </w:tcPr>
          <w:p>
            <w:pPr>
              <w:spacing w:after="0"/>
            </w:pPr>
            <w:r>
              <w:rPr>
                <w:color w:val="222222"/>
              </w:rPr>
              <w:t xml:space="preserve">/</w:t>
            </w:r>
          </w:p>
        </w:tc>
        <w:tc>
          <w:tcPr>
            <w:tcW w:type="dxa" w:w="6238"/>
            <w:tcBorders>
              <w:top w:val="single" w:color="B8CCE4" w:sz="1"/>
              <w:left w:val="single" w:color="B8CCE4" w:sz="1"/>
              <w:bottom w:val="single" w:color="B8CCE4" w:sz="1"/>
              <w:right w:val="single" w:color="B8CCE4" w:sz="1"/>
            </w:tcBorders>
            <w:shd w:fill="FFFFFF" w:val="clear"/>
            <w:tcMar>
              <w:top w:type="dxa" w:w="70"/>
              <w:left w:type="dxa" w:w="120"/>
              <w:bottom w:type="dxa" w:w="70"/>
              <w:right w:type="dxa" w:w="120"/>
            </w:tcMar>
          </w:tcPr>
          <w:p>
            <w:pPr>
              <w:spacing w:after="0"/>
            </w:pPr>
            <w:r>
              <w:rPr>
                <w:color w:val="222222"/>
              </w:rPr>
              <w:t xml:space="preserve">Focus search box</w:t>
            </w:r>
          </w:p>
        </w:tc>
      </w:tr>
      <w:tr>
        <w:tc>
          <w:tcPr>
            <w:tcW w:type="dxa" w:w="3400"/>
            <w:tcBorders>
              <w:top w:val="single" w:color="B8CCE4" w:sz="1"/>
              <w:left w:val="single" w:color="B8CCE4" w:sz="1"/>
              <w:bottom w:val="single" w:color="B8CCE4" w:sz="1"/>
              <w:right w:val="single" w:color="B8CCE4" w:sz="1"/>
            </w:tcBorders>
            <w:shd w:fill="EEF4FB" w:val="clear"/>
            <w:tcMar>
              <w:top w:type="dxa" w:w="70"/>
              <w:left w:type="dxa" w:w="120"/>
              <w:bottom w:type="dxa" w:w="70"/>
              <w:right w:type="dxa" w:w="120"/>
            </w:tcMar>
          </w:tcPr>
          <w:p>
            <w:pPr>
              <w:spacing w:after="0"/>
            </w:pPr>
            <w:r>
              <w:rPr>
                <w:color w:val="222222"/>
              </w:rPr>
              <w:t xml:space="preserve">Escape</w:t>
            </w:r>
          </w:p>
        </w:tc>
        <w:tc>
          <w:tcPr>
            <w:tcW w:type="dxa" w:w="6238"/>
            <w:tcBorders>
              <w:top w:val="single" w:color="B8CCE4" w:sz="1"/>
              <w:left w:val="single" w:color="B8CCE4" w:sz="1"/>
              <w:bottom w:val="single" w:color="B8CCE4" w:sz="1"/>
              <w:right w:val="single" w:color="B8CCE4" w:sz="1"/>
            </w:tcBorders>
            <w:shd w:fill="EEF4FB" w:val="clear"/>
            <w:tcMar>
              <w:top w:type="dxa" w:w="70"/>
              <w:left w:type="dxa" w:w="120"/>
              <w:bottom w:type="dxa" w:w="70"/>
              <w:right w:type="dxa" w:w="120"/>
            </w:tcMar>
          </w:tcPr>
          <w:p>
            <w:pPr>
              <w:spacing w:after="0"/>
            </w:pPr>
            <w:r>
              <w:rPr>
                <w:color w:val="222222"/>
              </w:rPr>
              <w:t xml:space="preserve">Close modal / detail panel</w:t>
            </w:r>
          </w:p>
        </w:tc>
      </w:tr>
      <w:tr>
        <w:tc>
          <w:tcPr>
            <w:tcW w:type="dxa" w:w="3400"/>
            <w:tcBorders>
              <w:top w:val="single" w:color="B8CCE4" w:sz="1"/>
              <w:left w:val="single" w:color="B8CCE4" w:sz="1"/>
              <w:bottom w:val="single" w:color="B8CCE4" w:sz="1"/>
              <w:right w:val="single" w:color="B8CCE4" w:sz="1"/>
            </w:tcBorders>
            <w:shd w:fill="FFFFFF" w:val="clear"/>
            <w:tcMar>
              <w:top w:type="dxa" w:w="70"/>
              <w:left w:type="dxa" w:w="120"/>
              <w:bottom w:type="dxa" w:w="70"/>
              <w:right w:type="dxa" w:w="120"/>
            </w:tcMar>
          </w:tcPr>
          <w:p>
            <w:pPr>
              <w:spacing w:after="0"/>
            </w:pPr>
            <w:r>
              <w:rPr>
                <w:color w:val="222222"/>
              </w:rPr>
              <w:t xml:space="preserve">Ctrl+Enter / Cmd+Enter</w:t>
            </w:r>
          </w:p>
        </w:tc>
        <w:tc>
          <w:tcPr>
            <w:tcW w:type="dxa" w:w="6238"/>
            <w:tcBorders>
              <w:top w:val="single" w:color="B8CCE4" w:sz="1"/>
              <w:left w:val="single" w:color="B8CCE4" w:sz="1"/>
              <w:bottom w:val="single" w:color="B8CCE4" w:sz="1"/>
              <w:right w:val="single" w:color="B8CCE4" w:sz="1"/>
            </w:tcBorders>
            <w:shd w:fill="FFFFFF" w:val="clear"/>
            <w:tcMar>
              <w:top w:type="dxa" w:w="70"/>
              <w:left w:type="dxa" w:w="120"/>
              <w:bottom w:type="dxa" w:w="70"/>
              <w:right w:type="dxa" w:w="120"/>
            </w:tcMar>
          </w:tcPr>
          <w:p>
            <w:pPr>
              <w:spacing w:after="0"/>
            </w:pPr>
            <w:r>
              <w:rPr>
                <w:color w:val="222222"/>
              </w:rPr>
              <w:t xml:space="preserve">Send message in AI chat; Fetch files in URL input</w:t>
            </w:r>
          </w:p>
        </w:tc>
      </w:tr>
      <w:tr>
        <w:tc>
          <w:tcPr>
            <w:tcW w:type="dxa" w:w="3400"/>
            <w:tcBorders>
              <w:top w:val="single" w:color="B8CCE4" w:sz="1"/>
              <w:left w:val="single" w:color="B8CCE4" w:sz="1"/>
              <w:bottom w:val="single" w:color="B8CCE4" w:sz="1"/>
              <w:right w:val="single" w:color="B8CCE4" w:sz="1"/>
            </w:tcBorders>
            <w:shd w:fill="EEF4FB" w:val="clear"/>
            <w:tcMar>
              <w:top w:type="dxa" w:w="70"/>
              <w:left w:type="dxa" w:w="120"/>
              <w:bottom w:type="dxa" w:w="70"/>
              <w:right w:type="dxa" w:w="120"/>
            </w:tcMar>
          </w:tcPr>
          <w:p>
            <w:pPr>
              <w:spacing w:after="0"/>
            </w:pPr>
            <w:r>
              <w:rPr>
                <w:color w:val="222222"/>
              </w:rPr>
              <w:t xml:space="preserve">Ctrl+S / Cmd+S</w:t>
            </w:r>
          </w:p>
        </w:tc>
        <w:tc>
          <w:tcPr>
            <w:tcW w:type="dxa" w:w="6238"/>
            <w:tcBorders>
              <w:top w:val="single" w:color="B8CCE4" w:sz="1"/>
              <w:left w:val="single" w:color="B8CCE4" w:sz="1"/>
              <w:bottom w:val="single" w:color="B8CCE4" w:sz="1"/>
              <w:right w:val="single" w:color="B8CCE4" w:sz="1"/>
            </w:tcBorders>
            <w:shd w:fill="EEF4FB" w:val="clear"/>
            <w:tcMar>
              <w:top w:type="dxa" w:w="70"/>
              <w:left w:type="dxa" w:w="120"/>
              <w:bottom w:type="dxa" w:w="70"/>
              <w:right w:type="dxa" w:w="120"/>
            </w:tcMar>
          </w:tcPr>
          <w:p>
            <w:pPr>
              <w:spacing w:after="0"/>
            </w:pPr>
            <w:r>
              <w:rPr>
                <w:color w:val="222222"/>
              </w:rPr>
              <w:t xml:space="preserve">(In script editor) Save script</w:t>
            </w:r>
          </w:p>
        </w:tc>
      </w:tr>
    </w:tbl>
    <w:p>
      <w:pPr>
        <w:spacing w:after="160"/>
      </w:pPr>
    </w:p>
    <w:p>
      <w:pPr>
        <w:pStyle w:val="Heading1"/>
      </w:pPr>
      <w:r>
        <w:t xml:space="preserve">13.  Troubleshooting</w:t>
      </w:r>
    </w:p>
    <w:p>
      <w:pPr>
        <w:spacing w:after="60"/>
      </w:pPr>
      <w:r>
        <w:rPr>
          <w:b/>
          <w:bCs/>
          <w:sz w:val="22"/>
          <w:szCs w:val="22"/>
        </w:rPr>
        <w:t xml:space="preserve">AI agent returns "No API key"</w:t>
      </w:r>
    </w:p>
    <w:p>
      <w:pPr>
        <w:spacing w:after="120"/>
      </w:pPr>
      <w:r>
        <w:t xml:space="preserve">Open Insight &gt; Settings and enter your API key. Click Test connection to verify.</w:t>
      </w:r>
    </w:p>
    <w:p>
      <w:pPr>
        <w:spacing w:after="60"/>
      </w:pPr>
      <w:r>
        <w:rPr>
          <w:b/>
          <w:bCs/>
          <w:sz w:val="22"/>
          <w:szCs w:val="22"/>
        </w:rPr>
        <w:t xml:space="preserve">GitHub file fetch returns 403</w:t>
      </w:r>
    </w:p>
    <w:p>
      <w:pPr>
        <w:spacing w:after="120"/>
      </w:pPr>
      <w:r>
        <w:t xml:space="preserve">You have hit the unauthenticated rate limit (60 req/hr). Add your GitHub PAT in the GitHub settings.</w:t>
      </w:r>
    </w:p>
    <w:p>
      <w:pPr>
        <w:spacing w:after="60"/>
      </w:pPr>
      <w:r>
        <w:rPr>
          <w:b/>
          <w:bCs/>
          <w:sz w:val="22"/>
          <w:szCs w:val="22"/>
        </w:rPr>
        <w:t xml:space="preserve">GitHub file fetch returns 404</w:t>
      </w:r>
    </w:p>
    <w:p>
      <w:pPr>
        <w:spacing w:after="120"/>
      </w:pPr>
      <w:r>
        <w:t xml:space="preserve">Check the branch name in your URL. GitHub defaults to </w:t>
      </w:r>
      <w:r>
        <w:rPr>
          <w:rFonts w:ascii="Courier New" w:cs="Courier New" w:eastAsia="Courier New" w:hAnsi="Courier New"/>
          <w:color w:val="C0392B"/>
          <w:sz w:val="20"/>
          <w:szCs w:val="20"/>
        </w:rPr>
        <w:t xml:space="preserve">main</w:t>
      </w:r>
      <w:r>
        <w:t xml:space="preserve">; some repos still use </w:t>
      </w:r>
      <w:r>
        <w:rPr>
          <w:rFonts w:ascii="Courier New" w:cs="Courier New" w:eastAsia="Courier New" w:hAnsi="Courier New"/>
          <w:color w:val="C0392B"/>
          <w:sz w:val="20"/>
          <w:szCs w:val="20"/>
        </w:rPr>
        <w:t xml:space="preserve">master</w:t>
      </w:r>
      <w:r>
        <w:t xml:space="preserve">.</w:t>
      </w:r>
    </w:p>
    <w:p>
      <w:pPr>
        <w:spacing w:after="60"/>
      </w:pPr>
      <w:r>
        <w:rPr>
          <w:b/>
          <w:bCs/>
          <w:sz w:val="22"/>
          <w:szCs w:val="22"/>
        </w:rPr>
        <w:t xml:space="preserve">File fetcher loads 0 files from a folder</w:t>
      </w:r>
    </w:p>
    <w:p>
      <w:pPr>
        <w:spacing w:after="120"/>
      </w:pPr>
      <w:r>
        <w:t xml:space="preserve">The folder may contain no files with supported extensions, or it may be empty. Check the URL points to the correct subfolder.</w:t>
      </w:r>
    </w:p>
    <w:p>
      <w:pPr>
        <w:spacing w:after="60"/>
      </w:pPr>
      <w:r>
        <w:rPr>
          <w:b/>
          <w:bCs/>
          <w:sz w:val="22"/>
          <w:szCs w:val="22"/>
        </w:rPr>
        <w:t xml:space="preserve">Storage indicator is red</w:t>
      </w:r>
    </w:p>
    <w:p>
      <w:pPr>
        <w:spacing w:after="120"/>
      </w:pPr>
      <w:r>
        <w:t xml:space="preserve">You are near the localStorage limit (~5-10 MB depending on browser). Export JSON, then use </w:t>
      </w:r>
      <w:r>
        <w:rPr>
          <w:b/>
          <w:bCs/>
        </w:rPr>
        <w:t xml:space="preserve">Clear AI cache</w:t>
      </w:r>
      <w:r>
        <w:t xml:space="preserve"> in AI Settings and delete old local backups to free space.</w:t>
      </w:r>
    </w:p>
    <w:p>
      <w:pPr>
        <w:spacing w:after="60"/>
      </w:pPr>
      <w:r>
        <w:rPr>
          <w:b/>
          <w:bCs/>
          <w:sz w:val="22"/>
          <w:szCs w:val="22"/>
        </w:rPr>
        <w:t xml:space="preserve">Pyodide script runner times out</w:t>
      </w:r>
    </w:p>
    <w:p>
      <w:pPr>
        <w:spacing w:after="120"/>
      </w:pPr>
      <w:r>
        <w:t xml:space="preserve">Pyodide loads from CDN on first use (~10 MB). Check your network connection. Scripts that import large packages (numpy, scipy) take longer to initialise.</w:t>
      </w:r>
    </w:p>
    <w:p>
      <w:pPr>
        <w:spacing w:after="60"/>
      </w:pPr>
      <w:r>
        <w:rPr>
          <w:b/>
          <w:bCs/>
          <w:sz w:val="22"/>
          <w:szCs w:val="22"/>
        </w:rPr>
        <w:t xml:space="preserve">Dashboard shows stale data after a pool fetch</w:t>
      </w:r>
    </w:p>
    <w:p>
      <w:pPr>
        <w:spacing w:after="120"/>
      </w:pPr>
      <w:r>
        <w:t xml:space="preserve">Click the refresh button in the header to reload the model from localStorage.</w:t>
      </w:r>
    </w:p>
    <w:p>
      <w:pPr>
        <w:spacing w:after="200"/>
      </w:pPr>
    </w:p>
    <w:p>
      <w:pPr>
        <w:pBdr>
          <w:bottom w:val="single" w:color="2E75B6" w:sz="4" w:space="4"/>
        </w:pBdr>
        <w:spacing w:after="240" w:before="120"/>
      </w:pPr>
    </w:p>
    <w:p>
      <w:pPr>
        <w:spacing w:after="40"/>
        <w:jc w:val="center"/>
      </w:pPr>
      <w:r>
        <w:rPr>
          <w:rFonts w:ascii="Arial" w:cs="Arial" w:eastAsia="Arial" w:hAnsi="Arial"/>
          <w:i/>
          <w:iCs/>
          <w:color w:val="666666"/>
          <w:sz w:val="18"/>
          <w:szCs w:val="18"/>
        </w:rPr>
        <w:t xml:space="preserve">For questions, issues, or contributions, see the GitHub repositories linked in the dashboard header.</w:t>
      </w:r>
    </w:p>
    <w:p>
      <w:pPr>
        <w:jc w:val="center"/>
      </w:pPr>
      <w:r>
        <w:rPr>
          <w:rFonts w:ascii="Arial" w:cs="Arial" w:eastAsia="Arial" w:hAnsi="Arial"/>
          <w:i/>
          <w:iCs/>
          <w:color w:val="888888"/>
          <w:sz w:val="18"/>
          <w:szCs w:val="18"/>
        </w:rPr>
        <w:t xml:space="preserve">CORNERSTONE PDK Monitor is free and open under the TAPR Open Hardware Licence v1.0.</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8CCE4" w:sz="2" w:space="4"/>
      </w:pBdr>
      <w:tabs>
        <w:tab w:val="right" w:pos="9638"/>
      </w:tabs>
      <w:spacing w:before="0"/>
    </w:pPr>
    <w:r>
      <w:rPr>
        <w:rFonts w:ascii="Arial" w:cs="Arial" w:eastAsia="Arial" w:hAnsi="Arial"/>
        <w:color w:val="888888"/>
        <w:sz w:val="16"/>
        <w:szCs w:val="16"/>
      </w:rPr>
      <w:t xml:space="preserve">pdk.cornerstone.soton.ac.uk  —  TAPR Open Hardware Licence v1.0</w:t>
    </w:r>
    <w:r>
      <w:t xml:space="preserve">	</w:t>
    </w:r>
    <w:r>
      <w:rPr>
        <w:rFonts w:ascii="Arial" w:cs="Arial" w:eastAsia="Arial" w:hAnsi="Arial"/>
        <w:color w:val="888888"/>
        <w:sz w:val="16"/>
        <w:szCs w:val="16"/>
      </w:rPr>
      <w:t xml:space="preserve">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8CCE4" w:sz="2" w:space="4"/>
      </w:pBdr>
      <w:tabs>
        <w:tab w:val="right" w:pos="9638"/>
      </w:tabs>
      <w:spacing w:after="0"/>
    </w:pPr>
    <w:r>
      <w:rPr>
        <w:rFonts w:ascii="Arial" w:cs="Arial" w:eastAsia="Arial" w:hAnsi="Arial"/>
        <w:color w:val="555555"/>
        <w:sz w:val="18"/>
        <w:szCs w:val="18"/>
      </w:rPr>
      <w:t xml:space="preserve">CORNERSTONE PDK Monitor  —  User Manual</w:t>
    </w:r>
    <w:r>
      <w:t xml:space="preserve">	</w:t>
    </w:r>
    <w:r>
      <w:rPr>
        <w:rFonts w:ascii="Arial" w:cs="Arial" w:eastAsia="Arial" w:hAnsi="Arial"/>
        <w:color w:val="888888"/>
        <w:sz w:val="18"/>
        <w:szCs w:val="18"/>
      </w:rPr>
      <w:t xml:space="preserve">v1.0.0  ·  28 May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40" w:hanging="320"/>
      </w:pPr>
    </w:lvl>
    <w:lvl w:ilvl="1" w15:tentative="1">
      <w:start w:val="1"/>
      <w:numFmt w:val="bullet"/>
      <w:lvlText w:val="◦"/>
      <w:lvlJc w:val="left"/>
      <w:pPr>
        <w:ind w:left="1080" w:hanging="320"/>
      </w:pPr>
    </w:lvl>
  </w:abstractNum>
  <w:abstractNum w:abstractNumId="3" w15:restartNumberingAfterBreak="0">
    <w:multiLevelType w:val="hybridMultilevel"/>
    <w:lvl w:ilvl="0" w15:tentative="1">
      <w:start w:val="1"/>
      <w:numFmt w:val="decimal"/>
      <w:lvlText w:val="%1."/>
      <w:lvlJc w:val="left"/>
      <w:pPr>
        <w:ind w:left="640" w:hanging="32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6" w:space="4"/>
      </w:pBdr>
      <w:spacing w:after="160" w:before="360"/>
      <w:outlineLvl w:val="0"/>
    </w:pPr>
    <w:rPr>
      <w:rFonts w:ascii="Arial" w:cs="Arial" w:eastAsia="Arial" w:hAnsi="Arial"/>
      <w:b/>
      <w:bCs/>
      <w:color w:val="1A4A7A"/>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80" w:before="200"/>
      <w:outlineLvl w:val="2"/>
    </w:pPr>
    <w:rPr>
      <w:rFonts w:ascii="Arial" w:cs="Arial" w:eastAsia="Arial" w:hAnsi="Arial"/>
      <w:b/>
      <w:bCs/>
      <w:color w:val="2C3E5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2026-05-28T23:13:30.375Z</dcterms:created>
  <dcterms:modified xsi:type="dcterms:W3CDTF">2026-05-28T23:13:30.375Z</dcterms:modified>
</cp:coreProperties>
</file>

<file path=docProps/custom.xml><?xml version="1.0" encoding="utf-8"?>
<Properties xmlns="http://schemas.openxmlformats.org/officeDocument/2006/custom-properties" xmlns:vt="http://schemas.openxmlformats.org/officeDocument/2006/docPropsVTypes"/>
</file>