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151d74c982bbbb7133d7218fa9f8b5fd41f46c"/>
    <w:p>
      <w:pPr>
        <w:pStyle w:val="Heading1"/>
      </w:pPr>
      <w:r>
        <w:t xml:space="preserve">Atlas Industries — Invoice Approval Workflow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FIN-INV-006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Accounts Payable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1 March 2025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2.1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explains the workflow that Atlas Industries follows when an invoice from a vendor reaches Accounts Payable, from receipt to payment.</w:t>
      </w:r>
    </w:p>
    <w:bookmarkEnd w:id="20"/>
    <w:bookmarkStart w:id="21" w:name="where-invoices-arrive"/>
    <w:p>
      <w:pPr>
        <w:pStyle w:val="Heading2"/>
      </w:pPr>
      <w:r>
        <w:t xml:space="preserve">2. Where Invoices Arrive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 channel:</w:t>
      </w:r>
      <w:r>
        <w:t xml:space="preserve"> </w:t>
      </w:r>
      <w:r>
        <w:t xml:space="preserve">vendor sends to</w:t>
      </w:r>
      <w:r>
        <w:t xml:space="preserve"> </w:t>
      </w:r>
      <w:r>
        <w:rPr>
          <w:rStyle w:val="VerbatimChar"/>
        </w:rPr>
        <w:t xml:space="preserve">ap@atlas-industries.com</w:t>
      </w:r>
      <w:r>
        <w:t xml:space="preserve">. This is the official mailbox monitored by Accounts Payable.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 channel:</w:t>
      </w:r>
      <w:r>
        <w:t xml:space="preserve"> </w:t>
      </w:r>
      <w:r>
        <w:t xml:space="preserve">vendor portal upload at</w:t>
      </w:r>
      <w:r>
        <w:t xml:space="preserve"> </w:t>
      </w:r>
      <w:r>
        <w:rPr>
          <w:rStyle w:val="VerbatimChar"/>
        </w:rPr>
        <w:t xml:space="preserve">vendors.atlas-industries.com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Invoices received by individual employees must be forwarded to</w:t>
      </w:r>
      <w:r>
        <w:t xml:space="preserve"> </w:t>
      </w:r>
      <w:r>
        <w:rPr>
          <w:rStyle w:val="VerbatimChar"/>
        </w:rPr>
        <w:t xml:space="preserve">ap@atlas-industries.com</w:t>
      </w:r>
      <w:r>
        <w:t xml:space="preserve"> </w:t>
      </w:r>
      <w:r>
        <w:t xml:space="preserve">the same business day.</w:t>
      </w:r>
    </w:p>
    <w:bookmarkEnd w:id="21"/>
    <w:bookmarkStart w:id="22" w:name="initial-validation-by-accounts-payable"/>
    <w:p>
      <w:pPr>
        <w:pStyle w:val="Heading2"/>
      </w:pPr>
      <w:r>
        <w:t xml:space="preserve">3. Initial Validation by Accounts Payable</w:t>
      </w:r>
    </w:p>
    <w:p>
      <w:pPr>
        <w:pStyle w:val="FirstParagraph"/>
      </w:pPr>
      <w:r>
        <w:t xml:space="preserve">When a new invoice arrives, AP performs these checks within</w:t>
      </w:r>
      <w:r>
        <w:t xml:space="preserve"> </w:t>
      </w:r>
      <w:r>
        <w:rPr>
          <w:bCs/>
          <w:b/>
        </w:rPr>
        <w:t xml:space="preserve">2 business days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Is the vendor registered in the Atlas vendor master? If not, see FIN-PROC-003 for onboarding.</w:t>
      </w:r>
    </w:p>
    <w:p>
      <w:pPr>
        <w:numPr>
          <w:ilvl w:val="0"/>
          <w:numId w:val="1002"/>
        </w:numPr>
        <w:pStyle w:val="Compact"/>
      </w:pPr>
      <w:r>
        <w:t xml:space="preserve">Is there a valid purchase order (PO) referenced on the invoice?</w:t>
      </w:r>
    </w:p>
    <w:p>
      <w:pPr>
        <w:numPr>
          <w:ilvl w:val="0"/>
          <w:numId w:val="1002"/>
        </w:numPr>
        <w:pStyle w:val="Compact"/>
      </w:pPr>
      <w:r>
        <w:t xml:space="preserve">Does the invoice amount match the PO?</w:t>
      </w:r>
    </w:p>
    <w:p>
      <w:pPr>
        <w:numPr>
          <w:ilvl w:val="0"/>
          <w:numId w:val="1002"/>
        </w:numPr>
        <w:pStyle w:val="Compact"/>
      </w:pPr>
      <w:r>
        <w:t xml:space="preserve">Is the VAT number on the invoice valid?</w:t>
      </w:r>
    </w:p>
    <w:p>
      <w:pPr>
        <w:numPr>
          <w:ilvl w:val="0"/>
          <w:numId w:val="1002"/>
        </w:numPr>
        <w:pStyle w:val="Compact"/>
      </w:pPr>
      <w:r>
        <w:t xml:space="preserve">Is the invoice date within the past 90 days?</w:t>
      </w:r>
    </w:p>
    <w:p>
      <w:pPr>
        <w:pStyle w:val="FirstParagraph"/>
      </w:pPr>
      <w:r>
        <w:t xml:space="preserve">Invoices that fail any check are returned to the vendor with a written reason within 2 business days.</w:t>
      </w:r>
    </w:p>
    <w:bookmarkEnd w:id="22"/>
    <w:bookmarkStart w:id="23" w:name="three-way-match"/>
    <w:p>
      <w:pPr>
        <w:pStyle w:val="Heading2"/>
      </w:pPr>
      <w:r>
        <w:t xml:space="preserve">4. Three-Way Match</w:t>
      </w:r>
    </w:p>
    <w:p>
      <w:pPr>
        <w:pStyle w:val="FirstParagraph"/>
      </w:pPr>
      <w:r>
        <w:t xml:space="preserve">For goods invoices, AP performs a three-way match: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Purchase Order</w:t>
      </w:r>
      <w:r>
        <w:t xml:space="preserve"> </w:t>
      </w:r>
      <w:r>
        <w:t xml:space="preserve">(issued by Procurement)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Goods Received Note</w:t>
      </w:r>
      <w:r>
        <w:t xml:space="preserve"> </w:t>
      </w:r>
      <w:r>
        <w:t xml:space="preserve">(signed by the receiving department)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Invoice</w:t>
      </w:r>
      <w:r>
        <w:t xml:space="preserve"> </w:t>
      </w:r>
      <w:r>
        <w:t xml:space="preserve">(from the vendor)</w:t>
      </w:r>
    </w:p>
    <w:p>
      <w:pPr>
        <w:pStyle w:val="FirstParagraph"/>
      </w:pPr>
      <w:r>
        <w:t xml:space="preserve">All three must match in:</w:t>
      </w:r>
      <w:r>
        <w:t xml:space="preserve"> </w:t>
      </w:r>
      <w:r>
        <w:t xml:space="preserve">- Vendor name and bank details</w:t>
      </w:r>
      <w:r>
        <w:t xml:space="preserve"> </w:t>
      </w:r>
      <w:r>
        <w:t xml:space="preserve">- Item description and quantity</w:t>
      </w:r>
      <w:r>
        <w:t xml:space="preserve"> </w:t>
      </w:r>
      <w:r>
        <w:t xml:space="preserve">- Unit price and total amount</w:t>
      </w:r>
    </w:p>
    <w:p>
      <w:pPr>
        <w:pStyle w:val="BodyText"/>
      </w:pPr>
      <w:r>
        <w:t xml:space="preserve">A failed three-way match triggers a query to the requesting department, with a 5-business-day response SLA.</w:t>
      </w:r>
    </w:p>
    <w:bookmarkEnd w:id="23"/>
    <w:bookmarkStart w:id="24" w:name="approval-routing"/>
    <w:p>
      <w:pPr>
        <w:pStyle w:val="Heading2"/>
      </w:pPr>
      <w:r>
        <w:t xml:space="preserve">5. Approval Routing</w:t>
      </w:r>
    </w:p>
    <w:p>
      <w:pPr>
        <w:pStyle w:val="FirstParagraph"/>
      </w:pPr>
      <w:r>
        <w:t xml:space="preserve">After the match passes, the invoice is routed to the named approver based on amount: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10,000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10,001 – 100,000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 + Finance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100,001 – 500,000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head + Finance Manager +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Above 500,000 EGP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+ CEO</w:t>
            </w:r>
          </w:p>
        </w:tc>
      </w:tr>
    </w:tbl>
    <w:p>
      <w:pPr>
        <w:pStyle w:val="BodyText"/>
      </w:pPr>
      <w:r>
        <w:t xml:space="preserve">The approver has</w:t>
      </w:r>
      <w:r>
        <w:t xml:space="preserve"> </w:t>
      </w:r>
      <w:r>
        <w:rPr>
          <w:bCs/>
          <w:b/>
        </w:rPr>
        <w:t xml:space="preserve">5 business days</w:t>
      </w:r>
      <w:r>
        <w:t xml:space="preserve"> </w:t>
      </w:r>
      <w:r>
        <w:t xml:space="preserve">to approve or reject. After 5 business days, AP escalates to the approver’s manager.</w:t>
      </w:r>
    </w:p>
    <w:bookmarkEnd w:id="24"/>
    <w:bookmarkStart w:id="25" w:name="posting-and-scheduling-payment"/>
    <w:p>
      <w:pPr>
        <w:pStyle w:val="Heading2"/>
      </w:pPr>
      <w:r>
        <w:t xml:space="preserve">6. Posting and Scheduling Payment</w:t>
      </w:r>
    </w:p>
    <w:p>
      <w:pPr>
        <w:numPr>
          <w:ilvl w:val="0"/>
          <w:numId w:val="1004"/>
        </w:numPr>
        <w:pStyle w:val="Compact"/>
      </w:pPr>
      <w:r>
        <w:t xml:space="preserve">Approved invoices are posted to the General Ledger the same business day.</w:t>
      </w:r>
    </w:p>
    <w:p>
      <w:pPr>
        <w:numPr>
          <w:ilvl w:val="0"/>
          <w:numId w:val="1004"/>
        </w:numPr>
        <w:pStyle w:val="Compact"/>
      </w:pPr>
      <w:r>
        <w:t xml:space="preserve">Payment is scheduled per the agreed payment term — typically NET 30 from the invoice receipt date (see FIN-VEN-010).</w:t>
      </w:r>
    </w:p>
    <w:p>
      <w:pPr>
        <w:numPr>
          <w:ilvl w:val="0"/>
          <w:numId w:val="1004"/>
        </w:numPr>
        <w:pStyle w:val="Compact"/>
      </w:pPr>
      <w:r>
        <w:t xml:space="preserve">Payment runs occur</w:t>
      </w:r>
      <w:r>
        <w:t xml:space="preserve"> </w:t>
      </w:r>
      <w:r>
        <w:rPr>
          <w:bCs/>
          <w:b/>
        </w:rPr>
        <w:t xml:space="preserve">every Wednesday</w:t>
      </w:r>
      <w:r>
        <w:t xml:space="preserve">. Invoices approved by Tuesday EOB are included in the same week’s run.</w:t>
      </w:r>
    </w:p>
    <w:bookmarkEnd w:id="25"/>
    <w:bookmarkStart w:id="26" w:name="disputed-invoices"/>
    <w:p>
      <w:pPr>
        <w:pStyle w:val="Heading2"/>
      </w:pPr>
      <w:r>
        <w:t xml:space="preserve">7. Disputed Invoices</w:t>
      </w:r>
    </w:p>
    <w:p>
      <w:pPr>
        <w:pStyle w:val="FirstParagraph"/>
      </w:pPr>
      <w:r>
        <w:t xml:space="preserve">If a department contests an invoice (e.g. goods not received, quality issue), AP holds the payment and routes the dispute to Procurement. The dispute window is 30 days from invoice receipt — beyond that, payment proceeds unless legally challenged.</w:t>
      </w:r>
    </w:p>
    <w:bookmarkEnd w:id="26"/>
    <w:bookmarkStart w:id="27" w:name="reporting"/>
    <w:p>
      <w:pPr>
        <w:pStyle w:val="Heading2"/>
      </w:pPr>
      <w:r>
        <w:t xml:space="preserve">8. Reporting</w:t>
      </w:r>
    </w:p>
    <w:p>
      <w:pPr>
        <w:numPr>
          <w:ilvl w:val="0"/>
          <w:numId w:val="1005"/>
        </w:numPr>
        <w:pStyle w:val="Compact"/>
      </w:pPr>
      <w:r>
        <w:t xml:space="preserve">AP produces a monthly aging report: payable on time, 1-30 days overdue, 31-60, 61+.</w:t>
      </w:r>
    </w:p>
    <w:p>
      <w:pPr>
        <w:numPr>
          <w:ilvl w:val="0"/>
          <w:numId w:val="1005"/>
        </w:numPr>
        <w:pStyle w:val="Compact"/>
      </w:pPr>
      <w:r>
        <w:t xml:space="preserve">The CFO reviews aging reports monthly with the Finance Manager.</w:t>
      </w:r>
    </w:p>
    <w:bookmarkEnd w:id="27"/>
    <w:bookmarkStart w:id="28" w:name="year-end-procedures"/>
    <w:p>
      <w:pPr>
        <w:pStyle w:val="Heading2"/>
      </w:pPr>
      <w:r>
        <w:t xml:space="preserve">9. Year-End Procedures</w:t>
      </w:r>
    </w:p>
    <w:p>
      <w:pPr>
        <w:pStyle w:val="FirstParagraph"/>
      </w:pPr>
      <w:r>
        <w:t xml:space="preserve">In December, AP requests all departments to submit invoices for goods or services already received but not yet invoiced (accruals), supporting accurate year-end financials. Deadline is the second-to-last working day of December.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Related: FIN-VEN-010 (Vendor Payment), FIN-PROC-003 (Procurement Guide), FIN-CC-005 (Corporate Card).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