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atlas-industries-leave-types-guide"/>
    <w:p>
      <w:pPr>
        <w:pStyle w:val="Heading1"/>
      </w:pPr>
      <w:r>
        <w:t xml:space="preserve">Atlas Industries — Leave Types Guide</w:t>
      </w:r>
    </w:p>
    <w:p>
      <w:pPr>
        <w:pStyle w:val="FirstParagraph"/>
      </w:pPr>
      <w:r>
        <w:rPr>
          <w:bCs/>
          <w:b/>
        </w:rPr>
        <w:t xml:space="preserve">Document ID:</w:t>
      </w:r>
      <w:r>
        <w:t xml:space="preserve"> </w:t>
      </w:r>
      <w:r>
        <w:t xml:space="preserve">HR-LV-006</w:t>
      </w:r>
      <w:r>
        <w:t xml:space="preserve"> </w:t>
      </w:r>
      <w:r>
        <w:rPr>
          <w:bCs/>
          <w:b/>
        </w:rPr>
        <w:t xml:space="preserve">Owner:</w:t>
      </w:r>
      <w:r>
        <w:t xml:space="preserve"> </w:t>
      </w:r>
      <w:r>
        <w:t xml:space="preserve">People Operations</w:t>
      </w:r>
      <w:r>
        <w:t xml:space="preserve"> </w:t>
      </w:r>
      <w:r>
        <w:rPr>
          <w:bCs/>
          <w:b/>
        </w:rPr>
        <w:t xml:space="preserve">Effective Date:</w:t>
      </w:r>
      <w:r>
        <w:t xml:space="preserve"> </w:t>
      </w:r>
      <w:r>
        <w:t xml:space="preserve">1 January 2025</w:t>
      </w:r>
      <w:r>
        <w:t xml:space="preserve"> </w:t>
      </w:r>
      <w:r>
        <w:rPr>
          <w:bCs/>
          <w:b/>
        </w:rPr>
        <w:t xml:space="preserve">Version:</w:t>
      </w:r>
      <w:r>
        <w:t xml:space="preserve"> </w:t>
      </w:r>
      <w:r>
        <w:t xml:space="preserve">2.6</w:t>
      </w:r>
    </w:p>
    <w:p>
      <w:r>
        <w:pict>
          <v:rect style="width:0;height:1.5pt" o:hralign="center" o:hrstd="t" o:hr="t"/>
        </w:pict>
      </w:r>
    </w:p>
    <w:bookmarkStart w:id="20" w:name="purpose"/>
    <w:p>
      <w:pPr>
        <w:pStyle w:val="Heading2"/>
      </w:pPr>
      <w:r>
        <w:t xml:space="preserve">1. Purpose</w:t>
      </w:r>
    </w:p>
    <w:p>
      <w:pPr>
        <w:pStyle w:val="FirstParagraph"/>
      </w:pPr>
      <w:r>
        <w:t xml:space="preserve">This guide summarizes every type of paid and unpaid leave available to Atlas Industries employees. Detailed rules for each leave type live in their respective policies — this guide is a quick reference.</w:t>
      </w:r>
    </w:p>
    <w:bookmarkEnd w:id="20"/>
    <w:bookmarkStart w:id="30" w:name="paid-leave-types"/>
    <w:p>
      <w:pPr>
        <w:pStyle w:val="Heading2"/>
      </w:pPr>
      <w:r>
        <w:t xml:space="preserve">2. Paid Leave Types</w:t>
      </w:r>
    </w:p>
    <w:bookmarkStart w:id="21" w:name="annual-vacation"/>
    <w:p>
      <w:pPr>
        <w:pStyle w:val="Heading3"/>
      </w:pPr>
      <w:r>
        <w:t xml:space="preserve">2.1 Annual Vacation</w:t>
      </w:r>
    </w:p>
    <w:p>
      <w:pPr>
        <w:numPr>
          <w:ilvl w:val="0"/>
          <w:numId w:val="1001"/>
        </w:numPr>
        <w:pStyle w:val="Compact"/>
      </w:pPr>
      <w:r>
        <w:t xml:space="preserve">Entitlement and accrual: see HR-VAC-001.</w:t>
      </w:r>
    </w:p>
    <w:p>
      <w:pPr>
        <w:numPr>
          <w:ilvl w:val="0"/>
          <w:numId w:val="1001"/>
        </w:numPr>
        <w:pStyle w:val="Compact"/>
      </w:pPr>
      <w:r>
        <w:t xml:space="preserve">15 days for new hires; up to 25 days for 10+ years of service.</w:t>
      </w:r>
    </w:p>
    <w:p>
      <w:pPr>
        <w:numPr>
          <w:ilvl w:val="0"/>
          <w:numId w:val="1001"/>
        </w:numPr>
        <w:pStyle w:val="Compact"/>
      </w:pPr>
      <w:r>
        <w:t xml:space="preserve">Up to 5 days may be carried over.</w:t>
      </w:r>
    </w:p>
    <w:bookmarkEnd w:id="21"/>
    <w:bookmarkStart w:id="22" w:name="sick-leave"/>
    <w:p>
      <w:pPr>
        <w:pStyle w:val="Heading3"/>
      </w:pPr>
      <w:r>
        <w:t xml:space="preserve">2.2 Sick Leave</w:t>
      </w:r>
    </w:p>
    <w:p>
      <w:pPr>
        <w:numPr>
          <w:ilvl w:val="0"/>
          <w:numId w:val="1002"/>
        </w:numPr>
        <w:pStyle w:val="Compact"/>
      </w:pPr>
      <w:r>
        <w:t xml:space="preserve">Up to 14 days paid per calendar year (HR-SICK-007).</w:t>
      </w:r>
    </w:p>
    <w:p>
      <w:pPr>
        <w:numPr>
          <w:ilvl w:val="0"/>
          <w:numId w:val="1002"/>
        </w:numPr>
        <w:pStyle w:val="Compact"/>
      </w:pPr>
      <w:r>
        <w:t xml:space="preserve">Medical certificate required for 3+ consecutive days.</w:t>
      </w:r>
    </w:p>
    <w:p>
      <w:pPr>
        <w:numPr>
          <w:ilvl w:val="0"/>
          <w:numId w:val="1002"/>
        </w:numPr>
        <w:pStyle w:val="Compact"/>
      </w:pPr>
      <w:r>
        <w:t xml:space="preserve">Extended sick leave (&gt;15 days) shifts to the company medical insurance scheme.</w:t>
      </w:r>
    </w:p>
    <w:bookmarkEnd w:id="22"/>
    <w:bookmarkStart w:id="23" w:name="maternity-leave"/>
    <w:p>
      <w:pPr>
        <w:pStyle w:val="Heading3"/>
      </w:pPr>
      <w:r>
        <w:t xml:space="preserve">2.3 Maternity Leave</w:t>
      </w:r>
    </w:p>
    <w:p>
      <w:pPr>
        <w:numPr>
          <w:ilvl w:val="0"/>
          <w:numId w:val="1003"/>
        </w:numPr>
        <w:pStyle w:val="Compact"/>
      </w:pPr>
      <w:r>
        <w:t xml:space="preserve">4 months fully paid, starting any time from 8 weeks before expected delivery.</w:t>
      </w:r>
    </w:p>
    <w:p>
      <w:pPr>
        <w:numPr>
          <w:ilvl w:val="0"/>
          <w:numId w:val="1003"/>
        </w:numPr>
        <w:pStyle w:val="Compact"/>
      </w:pPr>
      <w:r>
        <w:t xml:space="preserve">An additional 2 months unpaid is available on request.</w:t>
      </w:r>
    </w:p>
    <w:p>
      <w:pPr>
        <w:numPr>
          <w:ilvl w:val="0"/>
          <w:numId w:val="1003"/>
        </w:numPr>
        <w:pStyle w:val="Compact"/>
      </w:pPr>
      <w:r>
        <w:t xml:space="preserve">Job protection guaranteed for the full statutory maternity period.</w:t>
      </w:r>
    </w:p>
    <w:bookmarkEnd w:id="23"/>
    <w:bookmarkStart w:id="24" w:name="paternity-leave"/>
    <w:p>
      <w:pPr>
        <w:pStyle w:val="Heading3"/>
      </w:pPr>
      <w:r>
        <w:t xml:space="preserve">2.4 Paternity Leave</w:t>
      </w:r>
    </w:p>
    <w:p>
      <w:pPr>
        <w:numPr>
          <w:ilvl w:val="0"/>
          <w:numId w:val="1004"/>
        </w:numPr>
        <w:pStyle w:val="Compact"/>
      </w:pPr>
      <w:r>
        <w:t xml:space="preserve">10 working days fully paid, taken within the first 3 months after the birth.</w:t>
      </w:r>
    </w:p>
    <w:p>
      <w:pPr>
        <w:numPr>
          <w:ilvl w:val="0"/>
          <w:numId w:val="1004"/>
        </w:numPr>
        <w:pStyle w:val="Compact"/>
      </w:pPr>
      <w:r>
        <w:t xml:space="preserve">Can be taken in blocks of at least 1 working day.</w:t>
      </w:r>
    </w:p>
    <w:bookmarkEnd w:id="24"/>
    <w:bookmarkStart w:id="25" w:name="bereavement-leave"/>
    <w:p>
      <w:pPr>
        <w:pStyle w:val="Heading3"/>
      </w:pPr>
      <w:r>
        <w:t xml:space="preserve">2.5 Bereavement Leave</w:t>
      </w:r>
    </w:p>
    <w:p>
      <w:pPr>
        <w:numPr>
          <w:ilvl w:val="0"/>
          <w:numId w:val="1005"/>
        </w:numPr>
        <w:pStyle w:val="Compact"/>
      </w:pPr>
      <w:r>
        <w:t xml:space="preserve">5 working days for the death of an immediate family member (spouse, child, parent, sibling).</w:t>
      </w:r>
    </w:p>
    <w:p>
      <w:pPr>
        <w:numPr>
          <w:ilvl w:val="0"/>
          <w:numId w:val="1005"/>
        </w:numPr>
        <w:pStyle w:val="Compact"/>
      </w:pPr>
      <w:r>
        <w:t xml:space="preserve">2 working days for in-laws, grandparents, and grandchildren.</w:t>
      </w:r>
    </w:p>
    <w:p>
      <w:pPr>
        <w:numPr>
          <w:ilvl w:val="0"/>
          <w:numId w:val="1005"/>
        </w:numPr>
        <w:pStyle w:val="Compact"/>
      </w:pPr>
      <w:r>
        <w:t xml:space="preserve">May be taken within 30 days of the loss.</w:t>
      </w:r>
    </w:p>
    <w:bookmarkEnd w:id="25"/>
    <w:bookmarkStart w:id="26" w:name="marriage-leave"/>
    <w:p>
      <w:pPr>
        <w:pStyle w:val="Heading3"/>
      </w:pPr>
      <w:r>
        <w:t xml:space="preserve">2.6 Marriage Leave</w:t>
      </w:r>
    </w:p>
    <w:p>
      <w:pPr>
        <w:numPr>
          <w:ilvl w:val="0"/>
          <w:numId w:val="1006"/>
        </w:numPr>
        <w:pStyle w:val="Compact"/>
      </w:pPr>
      <w:r>
        <w:t xml:space="preserve">5 consecutive working days, taken within 30 days of the marriage date.</w:t>
      </w:r>
    </w:p>
    <w:p>
      <w:pPr>
        <w:numPr>
          <w:ilvl w:val="0"/>
          <w:numId w:val="1006"/>
        </w:numPr>
        <w:pStyle w:val="Compact"/>
      </w:pPr>
      <w:r>
        <w:t xml:space="preserve">Available once per employment tenure.</w:t>
      </w:r>
    </w:p>
    <w:bookmarkEnd w:id="26"/>
    <w:bookmarkStart w:id="27" w:name="hajj-or-religious-pilgrimage-leave"/>
    <w:p>
      <w:pPr>
        <w:pStyle w:val="Heading3"/>
      </w:pPr>
      <w:r>
        <w:t xml:space="preserve">2.7 Hajj or Religious Pilgrimage Leave</w:t>
      </w:r>
    </w:p>
    <w:p>
      <w:pPr>
        <w:numPr>
          <w:ilvl w:val="0"/>
          <w:numId w:val="1007"/>
        </w:numPr>
        <w:pStyle w:val="Compact"/>
      </w:pPr>
      <w:r>
        <w:t xml:space="preserve">Up to 21 calendar days, once per employment tenure.</w:t>
      </w:r>
    </w:p>
    <w:p>
      <w:pPr>
        <w:numPr>
          <w:ilvl w:val="0"/>
          <w:numId w:val="1007"/>
        </w:numPr>
        <w:pStyle w:val="Compact"/>
      </w:pPr>
      <w:r>
        <w:t xml:space="preserve">Requires 60 days’ advance notice.</w:t>
      </w:r>
    </w:p>
    <w:bookmarkEnd w:id="27"/>
    <w:bookmarkStart w:id="28" w:name="examination-leave"/>
    <w:p>
      <w:pPr>
        <w:pStyle w:val="Heading3"/>
      </w:pPr>
      <w:r>
        <w:t xml:space="preserve">2.8 Examination Leave</w:t>
      </w:r>
    </w:p>
    <w:p>
      <w:pPr>
        <w:numPr>
          <w:ilvl w:val="0"/>
          <w:numId w:val="1008"/>
        </w:numPr>
        <w:pStyle w:val="Compact"/>
      </w:pPr>
      <w:r>
        <w:t xml:space="preserve">Up to 5 working days per year for accredited educational programs related to the employee’s role.</w:t>
      </w:r>
    </w:p>
    <w:p>
      <w:pPr>
        <w:numPr>
          <w:ilvl w:val="0"/>
          <w:numId w:val="1008"/>
        </w:numPr>
        <w:pStyle w:val="Compact"/>
      </w:pPr>
      <w:r>
        <w:t xml:space="preserve">Manager approval required; receipts of registration must be attached.</w:t>
      </w:r>
    </w:p>
    <w:bookmarkEnd w:id="28"/>
    <w:bookmarkStart w:id="29" w:name="jury-civic-duty-leave"/>
    <w:p>
      <w:pPr>
        <w:pStyle w:val="Heading3"/>
      </w:pPr>
      <w:r>
        <w:t xml:space="preserve">2.9 Jury / Civic Duty Leave</w:t>
      </w:r>
    </w:p>
    <w:p>
      <w:pPr>
        <w:numPr>
          <w:ilvl w:val="0"/>
          <w:numId w:val="1009"/>
        </w:numPr>
        <w:pStyle w:val="Compact"/>
      </w:pPr>
      <w:r>
        <w:t xml:space="preserve">As required by court summons.</w:t>
      </w:r>
    </w:p>
    <w:p>
      <w:pPr>
        <w:numPr>
          <w:ilvl w:val="0"/>
          <w:numId w:val="1009"/>
        </w:numPr>
        <w:pStyle w:val="Compact"/>
      </w:pPr>
      <w:r>
        <w:t xml:space="preserve">Original documentation must be provided.</w:t>
      </w:r>
    </w:p>
    <w:bookmarkEnd w:id="29"/>
    <w:bookmarkEnd w:id="30"/>
    <w:bookmarkStart w:id="34" w:name="unpaid-leave-types"/>
    <w:p>
      <w:pPr>
        <w:pStyle w:val="Heading2"/>
      </w:pPr>
      <w:r>
        <w:t xml:space="preserve">3. Unpaid Leave Types</w:t>
      </w:r>
    </w:p>
    <w:bookmarkStart w:id="31" w:name="personal-unpaid-leave"/>
    <w:p>
      <w:pPr>
        <w:pStyle w:val="Heading3"/>
      </w:pPr>
      <w:r>
        <w:t xml:space="preserve">3.1 Personal Unpaid Leave</w:t>
      </w:r>
    </w:p>
    <w:p>
      <w:pPr>
        <w:numPr>
          <w:ilvl w:val="0"/>
          <w:numId w:val="1010"/>
        </w:numPr>
        <w:pStyle w:val="Compact"/>
      </w:pPr>
      <w:r>
        <w:t xml:space="preserve">Up to 30 calendar days per year, subject to manager approval.</w:t>
      </w:r>
    </w:p>
    <w:p>
      <w:pPr>
        <w:numPr>
          <w:ilvl w:val="0"/>
          <w:numId w:val="1010"/>
        </w:numPr>
        <w:pStyle w:val="Compact"/>
      </w:pPr>
      <w:r>
        <w:t xml:space="preserve">Does not accrue vacation or sick leave during the unpaid period.</w:t>
      </w:r>
    </w:p>
    <w:bookmarkEnd w:id="31"/>
    <w:bookmarkStart w:id="32" w:name="sabbatical"/>
    <w:p>
      <w:pPr>
        <w:pStyle w:val="Heading3"/>
      </w:pPr>
      <w:r>
        <w:t xml:space="preserve">3.2 Sabbatical</w:t>
      </w:r>
    </w:p>
    <w:p>
      <w:pPr>
        <w:numPr>
          <w:ilvl w:val="0"/>
          <w:numId w:val="1011"/>
        </w:numPr>
        <w:pStyle w:val="Compact"/>
      </w:pPr>
      <w:r>
        <w:t xml:space="preserve">Available after 5 years of continuous service.</w:t>
      </w:r>
    </w:p>
    <w:p>
      <w:pPr>
        <w:numPr>
          <w:ilvl w:val="0"/>
          <w:numId w:val="1011"/>
        </w:numPr>
        <w:pStyle w:val="Compact"/>
      </w:pPr>
      <w:r>
        <w:t xml:space="preserve">Up to 3 months unpaid, with reinstatement to the same role guaranteed.</w:t>
      </w:r>
    </w:p>
    <w:p>
      <w:pPr>
        <w:numPr>
          <w:ilvl w:val="0"/>
          <w:numId w:val="1011"/>
        </w:numPr>
        <w:pStyle w:val="Compact"/>
      </w:pPr>
      <w:r>
        <w:t xml:space="preserve">Requires written approval from the department head and HR.</w:t>
      </w:r>
    </w:p>
    <w:bookmarkEnd w:id="32"/>
    <w:bookmarkStart w:id="33" w:name="study-leave-long"/>
    <w:p>
      <w:pPr>
        <w:pStyle w:val="Heading3"/>
      </w:pPr>
      <w:r>
        <w:t xml:space="preserve">3.3 Study Leave (Long)</w:t>
      </w:r>
    </w:p>
    <w:p>
      <w:pPr>
        <w:numPr>
          <w:ilvl w:val="0"/>
          <w:numId w:val="1012"/>
        </w:numPr>
        <w:pStyle w:val="Compact"/>
      </w:pPr>
      <w:r>
        <w:t xml:space="preserve">Up to 12 months unpaid, for full-time degree programs.</w:t>
      </w:r>
    </w:p>
    <w:p>
      <w:pPr>
        <w:numPr>
          <w:ilvl w:val="0"/>
          <w:numId w:val="1012"/>
        </w:numPr>
        <w:pStyle w:val="Compact"/>
      </w:pPr>
      <w:r>
        <w:t xml:space="preserve">Requires CEO-level approval.</w:t>
      </w:r>
    </w:p>
    <w:p>
      <w:pPr>
        <w:numPr>
          <w:ilvl w:val="0"/>
          <w:numId w:val="1012"/>
        </w:numPr>
        <w:pStyle w:val="Compact"/>
      </w:pPr>
      <w:r>
        <w:t xml:space="preserve">Reinstatement to a comparable role, not necessarily the same role.</w:t>
      </w:r>
    </w:p>
    <w:bookmarkEnd w:id="33"/>
    <w:bookmarkEnd w:id="34"/>
    <w:bookmarkStart w:id="35" w:name="public-holidays"/>
    <w:p>
      <w:pPr>
        <w:pStyle w:val="Heading2"/>
      </w:pPr>
      <w:r>
        <w:t xml:space="preserve">4. Public Holidays</w:t>
      </w:r>
    </w:p>
    <w:p>
      <w:pPr>
        <w:pStyle w:val="FirstParagraph"/>
      </w:pPr>
      <w:r>
        <w:t xml:space="preserve">Atlas Industries observes the official public holidays of the Arab Republic of Egypt as published annually by the Ministry of Manpower. The list for the current year is posted on the intranet by January 15.</w:t>
      </w:r>
    </w:p>
    <w:bookmarkEnd w:id="35"/>
    <w:bookmarkStart w:id="36" w:name="cancellation-and-modification"/>
    <w:p>
      <w:pPr>
        <w:pStyle w:val="Heading2"/>
      </w:pPr>
      <w:r>
        <w:t xml:space="preserve">5. Cancellation and Modification</w:t>
      </w:r>
    </w:p>
    <w:p>
      <w:pPr>
        <w:numPr>
          <w:ilvl w:val="0"/>
          <w:numId w:val="1013"/>
        </w:numPr>
        <w:pStyle w:val="Compact"/>
      </w:pPr>
      <w:r>
        <w:t xml:space="preserve">Approved leave can be cancelled by the employee up to 24 hours before the start date without penalty.</w:t>
      </w:r>
    </w:p>
    <w:p>
      <w:pPr>
        <w:numPr>
          <w:ilvl w:val="0"/>
          <w:numId w:val="1013"/>
        </w:numPr>
        <w:pStyle w:val="Compact"/>
      </w:pPr>
      <w:r>
        <w:t xml:space="preserve">After the start date, only the manager + HR can modify or end the leave early.</w:t>
      </w:r>
    </w:p>
    <w:bookmarkEnd w:id="36"/>
    <w:bookmarkStart w:id="37" w:name="booking"/>
    <w:p>
      <w:pPr>
        <w:pStyle w:val="Heading2"/>
      </w:pPr>
      <w:r>
        <w:t xml:space="preserve">6. Booking</w:t>
      </w:r>
    </w:p>
    <w:p>
      <w:pPr>
        <w:pStyle w:val="FirstParagraph"/>
      </w:pPr>
      <w:r>
        <w:t xml:space="preserve">All leave is booked through the HRIS at</w:t>
      </w:r>
      <w:r>
        <w:t xml:space="preserve"> </w:t>
      </w:r>
      <w:r>
        <w:rPr>
          <w:rStyle w:val="VerbatimChar"/>
        </w:rPr>
        <w:t xml:space="preserve">hr.atlas-industries.com</w:t>
      </w:r>
      <w:r>
        <w:t xml:space="preserve">. Email or verbal requests are not valid records.</w:t>
      </w:r>
    </w:p>
    <w:p>
      <w:r>
        <w:pict>
          <v:rect style="width:0;height:1.5pt" o:hralign="center" o:hrstd="t" o:hr="t"/>
        </w:pict>
      </w:r>
    </w:p>
    <w:p>
      <w:pPr>
        <w:pStyle w:val="FirstParagraph"/>
      </w:pPr>
      <w:r>
        <w:rPr>
          <w:iCs/>
          <w:i/>
        </w:rPr>
        <w:t xml:space="preserve">Related: HR-VAC-001 (Vacation), HR-SICK-007 (Sick Leave), HR-PRF-005 (Performance Review).</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2026-05-18T18:06:57Z</dcterms:created>
  <dcterms:modified xsi:type="dcterms:W3CDTF">2026-05-18T18:06:57Z</dcterms:modified>
</cp:coreProperties>
</file>

<file path=docProps/custom.xml><?xml version="1.0" encoding="utf-8"?>
<Properties xmlns="http://schemas.openxmlformats.org/officeDocument/2006/custom-properties" xmlns:vt="http://schemas.openxmlformats.org/officeDocument/2006/docPropsVTypes"/>
</file>