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شركة-أطلس-الصناعية-طلب-البرامج-وتثبيتها"/>
    <w:p>
      <w:pPr>
        <w:pStyle w:val="Heading1"/>
      </w:pPr>
      <w:r>
        <w:t xml:space="preserve">شركة أطلس الصناعية — طلب البرامج وتثبيتها</w:t>
      </w:r>
    </w:p>
    <w:p>
      <w:pPr>
        <w:pStyle w:val="FirstParagraph"/>
      </w:pPr>
      <w:r>
        <w:rPr>
          <w:bCs/>
          <w:b/>
        </w:rPr>
        <w:t xml:space="preserve">رقم الوثيقة:</w:t>
      </w:r>
      <w:r>
        <w:t xml:space="preserve"> </w:t>
      </w:r>
      <w:r>
        <w:t xml:space="preserve">IT-SW-009</w:t>
      </w:r>
      <w:r>
        <w:t xml:space="preserve"> </w:t>
      </w:r>
      <w:r>
        <w:rPr>
          <w:bCs/>
          <w:b/>
        </w:rPr>
        <w:t xml:space="preserve">الجهة المسؤولة:</w:t>
      </w:r>
      <w:r>
        <w:t xml:space="preserve"> </w:t>
      </w:r>
      <w:r>
        <w:t xml:space="preserve">قسم تكنولوجيا المعلومات</w:t>
      </w:r>
      <w:r>
        <w:t xml:space="preserve"> </w:t>
      </w:r>
      <w:r>
        <w:rPr>
          <w:bCs/>
          <w:b/>
        </w:rPr>
        <w:t xml:space="preserve">آخر تحديث:</w:t>
      </w:r>
      <w:r>
        <w:t xml:space="preserve"> </w:t>
      </w:r>
      <w:r>
        <w:t xml:space="preserve">10 فبراير 2025</w:t>
      </w:r>
      <w:r>
        <w:t xml:space="preserve"> </w:t>
      </w:r>
      <w:r>
        <w:rPr>
          <w:bCs/>
          <w:b/>
        </w:rPr>
        <w:t xml:space="preserve">الإصدار:</w:t>
      </w:r>
      <w:r>
        <w:t xml:space="preserve"> </w:t>
      </w:r>
      <w:r>
        <w:t xml:space="preserve">1.8</w:t>
      </w:r>
    </w:p>
    <w:p>
      <w:r>
        <w:pict>
          <v:rect style="width:0;height:1.5pt" o:hralign="center" o:hrstd="t" o:hr="t"/>
        </w:pict>
      </w:r>
    </w:p>
    <w:bookmarkStart w:id="20" w:name="الغرض"/>
    <w:p>
      <w:pPr>
        <w:pStyle w:val="Heading2"/>
      </w:pPr>
      <w:r>
        <w:t xml:space="preserve">1. الغرض</w:t>
      </w:r>
    </w:p>
    <w:p>
      <w:pPr>
        <w:pStyle w:val="FirstParagraph"/>
      </w:pPr>
      <w:r>
        <w:t xml:space="preserve">تصف هذه الوثيقة الإجراءات الخاصة بطلب تثبيت برامج جديدة على أجهزة الشركة. هذه نسخة عربية تكميلية للوثيقة الإنجليزية IT-SW-004.</w:t>
      </w:r>
    </w:p>
    <w:bookmarkEnd w:id="20"/>
    <w:bookmarkStart w:id="21" w:name="من-يحق-له-تقديم-الطلب"/>
    <w:p>
      <w:pPr>
        <w:pStyle w:val="Heading2"/>
      </w:pPr>
      <w:r>
        <w:t xml:space="preserve">2. من يحق له تقديم الطلب</w:t>
      </w:r>
    </w:p>
    <w:p>
      <w:pPr>
        <w:numPr>
          <w:ilvl w:val="0"/>
          <w:numId w:val="1001"/>
        </w:numPr>
        <w:pStyle w:val="Compact"/>
      </w:pPr>
      <w:r>
        <w:t xml:space="preserve">جميع الموظفين بدوام كامل أو جزئي.</w:t>
      </w:r>
    </w:p>
    <w:p>
      <w:pPr>
        <w:numPr>
          <w:ilvl w:val="0"/>
          <w:numId w:val="1001"/>
        </w:numPr>
        <w:pStyle w:val="Compact"/>
      </w:pPr>
      <w:r>
        <w:t xml:space="preserve">المتعاقدون لمدة 6 أشهر فأكثر.</w:t>
      </w:r>
    </w:p>
    <w:p>
      <w:pPr>
        <w:numPr>
          <w:ilvl w:val="0"/>
          <w:numId w:val="1001"/>
        </w:numPr>
        <w:pStyle w:val="Compact"/>
      </w:pPr>
      <w:r>
        <w:t xml:space="preserve">المتدربون يحتاجون إلى تأييد من المدير المباشر.</w:t>
      </w:r>
    </w:p>
    <w:bookmarkEnd w:id="21"/>
    <w:bookmarkStart w:id="22" w:name="البرامج-المعتمدة-مسبقا"/>
    <w:p>
      <w:pPr>
        <w:pStyle w:val="Heading2"/>
      </w:pPr>
      <w:r>
        <w:t xml:space="preserve">3. البرامج المعتمدة مسبقاً</w:t>
      </w:r>
    </w:p>
    <w:p>
      <w:pPr>
        <w:numPr>
          <w:ilvl w:val="0"/>
          <w:numId w:val="1002"/>
        </w:numPr>
        <w:pStyle w:val="Compact"/>
      </w:pPr>
      <w:r>
        <w:t xml:space="preserve">يتوفر</w:t>
      </w:r>
      <w:r>
        <w:t xml:space="preserve"> </w:t>
      </w:r>
      <w:r>
        <w:rPr>
          <w:bCs/>
          <w:b/>
        </w:rPr>
        <w:t xml:space="preserve">كتالوج البرامج المعتمدة</w:t>
      </w:r>
      <w:r>
        <w:t xml:space="preserve"> </w:t>
      </w:r>
      <w:r>
        <w:t xml:space="preserve">عبر بوابة</w:t>
      </w:r>
      <w:r>
        <w:t xml:space="preserve"> </w:t>
      </w:r>
      <w:r>
        <w:rPr>
          <w:rStyle w:val="VerbatimChar"/>
        </w:rPr>
        <w:t xml:space="preserve">servicedesk.atlas-industries.com/catalog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البرامج الموجودة في الكتالوج تُثبّت</w:t>
      </w:r>
      <w:r>
        <w:t xml:space="preserve"> </w:t>
      </w:r>
      <w:r>
        <w:rPr>
          <w:bCs/>
          <w:b/>
        </w:rPr>
        <w:t xml:space="preserve">في نفس يوم العمل</w:t>
      </w:r>
      <w:r>
        <w:t xml:space="preserve"> </w:t>
      </w:r>
      <w:r>
        <w:t xml:space="preserve">دون موافقات إضافية.</w:t>
      </w:r>
    </w:p>
    <w:p>
      <w:pPr>
        <w:numPr>
          <w:ilvl w:val="0"/>
          <w:numId w:val="1002"/>
        </w:numPr>
        <w:pStyle w:val="Compact"/>
      </w:pPr>
      <w:r>
        <w:t xml:space="preserve">يجب على المستخدم تأكيد قراءة شروط الاستخدام للبرنامج قبل التثبيت.</w:t>
      </w:r>
    </w:p>
    <w:bookmarkEnd w:id="22"/>
    <w:bookmarkStart w:id="23" w:name="البرامج-الجديدة-خارج-الكتالوج"/>
    <w:p>
      <w:pPr>
        <w:pStyle w:val="Heading2"/>
      </w:pPr>
      <w:r>
        <w:t xml:space="preserve">4. البرامج الجديدة (خارج الكتالوج)</w:t>
      </w:r>
    </w:p>
    <w:p>
      <w:pPr>
        <w:pStyle w:val="FirstParagraph"/>
      </w:pPr>
      <w:r>
        <w:t xml:space="preserve">تتطلب البرامج الجديدة المراحل التالية: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المرحلة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المدة المتوقعة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تقديم الطلب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فوري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موافقة المدير المباشر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يوم عمل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المراجعة المالية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يومان عمل (إذا كانت التكلفة &lt; 500 دولار)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مراجعة الأمن المعلوماتي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أيام عمل (للبرامج التي تتعامل مع بيانات حساسة)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المراجعة القانونية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أيام عمل (للبرامج المرتبطة بالعملاء)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الإطار الزمني الكلي للطلبات أقل من 500 دولار: 3 إلى 5 أيام عمل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الطلبات بين 500 و 5,000 دولار: 5 إلى 10 أيام عمل.</w:t>
      </w:r>
    </w:p>
    <w:p>
      <w:pPr>
        <w:numPr>
          <w:ilvl w:val="0"/>
          <w:numId w:val="1003"/>
        </w:numPr>
        <w:pStyle w:val="Compact"/>
      </w:pPr>
      <w:r>
        <w:t xml:space="preserve">الطلبات أكثر من 5,000 دولار: 10 إلى 20 يوم عمل.</w:t>
      </w:r>
    </w:p>
    <w:bookmarkEnd w:id="23"/>
    <w:bookmarkStart w:id="24" w:name="المعلومات-المطلوبة-عند-التقديم"/>
    <w:p>
      <w:pPr>
        <w:pStyle w:val="Heading2"/>
      </w:pPr>
      <w:r>
        <w:t xml:space="preserve">5. المعلومات المطلوبة عند التقديم</w:t>
      </w:r>
    </w:p>
    <w:p>
      <w:pPr>
        <w:pStyle w:val="FirstParagraph"/>
      </w:pPr>
      <w:r>
        <w:t xml:space="preserve">عند تقديم الطلب يجب توفير:</w:t>
      </w:r>
    </w:p>
    <w:p>
      <w:pPr>
        <w:numPr>
          <w:ilvl w:val="0"/>
          <w:numId w:val="1004"/>
        </w:numPr>
        <w:pStyle w:val="Compact"/>
      </w:pPr>
      <w:r>
        <w:t xml:space="preserve">اسم البرنامج والمورد.</w:t>
      </w:r>
    </w:p>
    <w:p>
      <w:pPr>
        <w:numPr>
          <w:ilvl w:val="0"/>
          <w:numId w:val="1004"/>
        </w:numPr>
        <w:pStyle w:val="Compact"/>
      </w:pPr>
      <w:r>
        <w:t xml:space="preserve">السبب التجاري (فقرة واحدة على الأقل).</w:t>
      </w:r>
    </w:p>
    <w:p>
      <w:pPr>
        <w:numPr>
          <w:ilvl w:val="0"/>
          <w:numId w:val="1004"/>
        </w:numPr>
        <w:pStyle w:val="Compact"/>
      </w:pPr>
      <w:r>
        <w:t xml:space="preserve">نوع الترخيص (فردي، متعدد، مفتوح المصدر).</w:t>
      </w:r>
    </w:p>
    <w:p>
      <w:pPr>
        <w:numPr>
          <w:ilvl w:val="0"/>
          <w:numId w:val="1004"/>
        </w:numPr>
        <w:pStyle w:val="Compact"/>
      </w:pPr>
      <w:r>
        <w:t xml:space="preserve">التكلفة المتوقعة.</w:t>
      </w:r>
    </w:p>
    <w:p>
      <w:pPr>
        <w:numPr>
          <w:ilvl w:val="0"/>
          <w:numId w:val="1004"/>
        </w:numPr>
        <w:pStyle w:val="Compact"/>
      </w:pPr>
      <w:r>
        <w:t xml:space="preserve">مركز التكلفة المسؤول.</w:t>
      </w:r>
    </w:p>
    <w:p>
      <w:pPr>
        <w:numPr>
          <w:ilvl w:val="0"/>
          <w:numId w:val="1004"/>
        </w:numPr>
        <w:pStyle w:val="Compact"/>
      </w:pPr>
      <w:r>
        <w:t xml:space="preserve">هل يتعامل البرنامج مع بيانات العملاء أو الموظفين؟</w:t>
      </w:r>
    </w:p>
    <w:p>
      <w:pPr>
        <w:numPr>
          <w:ilvl w:val="0"/>
          <w:numId w:val="1004"/>
        </w:numPr>
        <w:pStyle w:val="Compact"/>
      </w:pPr>
      <w:r>
        <w:t xml:space="preserve">هل البرنامج يعمل على السحابة أم على الجهاز المحلي؟</w:t>
      </w:r>
    </w:p>
    <w:bookmarkEnd w:id="24"/>
    <w:bookmarkStart w:id="25" w:name="البرامج-مفتوحة-المصدر"/>
    <w:p>
      <w:pPr>
        <w:pStyle w:val="Heading2"/>
      </w:pPr>
      <w:r>
        <w:t xml:space="preserve">6. البرامج مفتوحة المصدر</w:t>
      </w:r>
    </w:p>
    <w:p>
      <w:pPr>
        <w:numPr>
          <w:ilvl w:val="0"/>
          <w:numId w:val="1005"/>
        </w:numPr>
        <w:pStyle w:val="Compact"/>
      </w:pPr>
      <w:r>
        <w:t xml:space="preserve">البرامج مفتوحة المصدر مسموحة مع التحقق من الترخيص.</w:t>
      </w:r>
    </w:p>
    <w:p>
      <w:pPr>
        <w:numPr>
          <w:ilvl w:val="0"/>
          <w:numId w:val="1005"/>
        </w:numPr>
        <w:pStyle w:val="Compact"/>
      </w:pPr>
      <w:r>
        <w:t xml:space="preserve">تراخيص MIT، BSD، Apache 2.0 معتمدة دون مراجعة قانونية إضافية.</w:t>
      </w:r>
    </w:p>
    <w:p>
      <w:pPr>
        <w:numPr>
          <w:ilvl w:val="0"/>
          <w:numId w:val="1005"/>
        </w:numPr>
        <w:pStyle w:val="Compact"/>
      </w:pPr>
      <w:r>
        <w:t xml:space="preserve">تراخيص GPL تتطلب مراجعة قانونية بسبب تأثيرها على الكود التجاري.</w:t>
      </w:r>
    </w:p>
    <w:bookmarkEnd w:id="25"/>
    <w:bookmarkStart w:id="26" w:name="المسؤوليات"/>
    <w:p>
      <w:pPr>
        <w:pStyle w:val="Heading2"/>
      </w:pPr>
      <w:r>
        <w:t xml:space="preserve">7. المسؤوليات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الموظف:</w:t>
      </w:r>
      <w:r>
        <w:t xml:space="preserve"> </w:t>
      </w:r>
      <w:r>
        <w:t xml:space="preserve">التأكد من الالتزام بشروط الترخيص.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المدير:</w:t>
      </w:r>
      <w:r>
        <w:t xml:space="preserve"> </w:t>
      </w:r>
      <w:r>
        <w:t xml:space="preserve">التحقق من الحاجة الفعلية للبرنامج.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الإدارة المالية:</w:t>
      </w:r>
      <w:r>
        <w:t xml:space="preserve"> </w:t>
      </w:r>
      <w:r>
        <w:t xml:space="preserve">التحقق من المخصصات.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أمن المعلومات:</w:t>
      </w:r>
      <w:r>
        <w:t xml:space="preserve"> </w:t>
      </w:r>
      <w:r>
        <w:t xml:space="preserve">التحقق من الأمن.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قسم تكنولوجيا المعلومات:</w:t>
      </w:r>
      <w:r>
        <w:t xml:space="preserve"> </w:t>
      </w:r>
      <w:r>
        <w:t xml:space="preserve">التثبيت والصيانة.</w:t>
      </w:r>
    </w:p>
    <w:bookmarkEnd w:id="26"/>
    <w:bookmarkStart w:id="27" w:name="التصعيد"/>
    <w:p>
      <w:pPr>
        <w:pStyle w:val="Heading2"/>
      </w:pPr>
      <w:r>
        <w:t xml:space="preserve">8. التصعيد</w:t>
      </w:r>
    </w:p>
    <w:p>
      <w:pPr>
        <w:pStyle w:val="FirstParagraph"/>
      </w:pPr>
      <w:r>
        <w:t xml:space="preserve">في حال تأخر الطلب أكثر من</w:t>
      </w:r>
      <w:r>
        <w:t xml:space="preserve"> </w:t>
      </w:r>
      <w:r>
        <w:rPr>
          <w:bCs/>
          <w:b/>
        </w:rPr>
        <w:t xml:space="preserve">5 أيام عمل بعد انتهاء اتفاقية مستوى الخدمة</w:t>
      </w:r>
      <w:r>
        <w:t xml:space="preserve">، يتم التصعيد إلى: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it-escalation@atlas-industries.com</w:t>
      </w:r>
    </w:p>
    <w:p>
      <w:pPr>
        <w:pStyle w:val="FirstParagraph"/>
      </w:pPr>
      <w:r>
        <w:t xml:space="preserve">يراجع مدير قسم تكنولوجيا المعلومات حالات التصعيد أسبوعياً.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مستندات ذات صلة: IT-SW-004 (Software Request Process), IT-AUP-006 (سياسة الاستخدام المقبول).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2026-05-18T18:06:57Z</dcterms:created>
  <dcterms:modified xsi:type="dcterms:W3CDTF">2026-05-18T18:06:57Z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