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BAD" w:rsidRDefault="00D53BAD" w:rsidP="00D53BAD">
      <w:pPr>
        <w:pStyle w:val="Heading2"/>
      </w:pPr>
      <w:r>
        <w:t>Blog 1: The Magical Power of Compounding — Why Time Beats Money</w:t>
      </w:r>
    </w:p>
    <w:p w:rsidR="00D53BAD" w:rsidRDefault="00D53BAD" w:rsidP="00D53BAD">
      <w:r>
        <w:rPr>
          <w:i/>
        </w:rPr>
        <w:t>Reading time: 3 minutes</w:t>
      </w:r>
    </w:p>
    <w:p w:rsidR="00D53BAD" w:rsidRDefault="00D53BAD" w:rsidP="00D53BAD">
      <w:r>
        <w:t xml:space="preserve">Arjun and Vikram have sat at </w:t>
      </w:r>
      <w:proofErr w:type="spellStart"/>
      <w:r>
        <w:t>neighbouring</w:t>
      </w:r>
      <w:proofErr w:type="spellEnd"/>
      <w:r>
        <w:t xml:space="preserve"> desks for fifteen years. Same age, same salary, same love for Sunday cricket. At 40, both </w:t>
      </w:r>
      <w:proofErr w:type="gramStart"/>
      <w:r>
        <w:t>start</w:t>
      </w:r>
      <w:proofErr w:type="gramEnd"/>
      <w:r>
        <w:t xml:space="preserve"> thinking about retirement.</w:t>
      </w:r>
    </w:p>
    <w:p w:rsidR="00D53BAD" w:rsidRDefault="00D53BAD" w:rsidP="00D53BAD">
      <w:r>
        <w:t>Arjun acts first. He puts ₹5 lakh into a long-term investment and leaves it alone.</w:t>
      </w:r>
    </w:p>
    <w:p w:rsidR="00D53BAD" w:rsidRDefault="00D53BAD" w:rsidP="00D53BAD">
      <w:r>
        <w:t>Vikram decides to wait. "I'll invest when I can afford a bigger amount," he says. Ten years later, at 50, he keeps his word and invests ₹10 lakh — double what Arjun put in.</w:t>
      </w:r>
    </w:p>
    <w:p w:rsidR="00D53BAD" w:rsidRDefault="00D53BAD" w:rsidP="00D53BAD">
      <w:r>
        <w:t>Both earn the same return of 12% a year. Both retire at 60. Who do you think retires richer?</w:t>
      </w:r>
    </w:p>
    <w:p w:rsidR="00D53BAD" w:rsidRDefault="00D53BAD" w:rsidP="00D53BAD">
      <w:pPr>
        <w:pStyle w:val="Heading3"/>
      </w:pPr>
      <w:r>
        <w:t>The surprising answer</w:t>
      </w:r>
    </w:p>
    <w:tbl>
      <w:tblPr>
        <w:tblStyle w:val="TableGrid"/>
        <w:tblW w:w="0" w:type="auto"/>
        <w:tblLayout w:type="fixed"/>
        <w:tblLook w:val="0420" w:firstRow="1" w:lastRow="0" w:firstColumn="0" w:lastColumn="0" w:noHBand="0" w:noVBand="1"/>
      </w:tblPr>
      <w:tblGrid>
        <w:gridCol w:w="4447"/>
        <w:gridCol w:w="2456"/>
        <w:gridCol w:w="2456"/>
      </w:tblGrid>
      <w:tr w:rsidR="00D53BAD" w:rsidTr="00F975D5">
        <w:trPr>
          <w:tblHeader/>
        </w:trPr>
        <w:tc>
          <w:tcPr>
            <w:tcW w:w="4447" w:type="dxa"/>
            <w:shd w:val="clear" w:color="auto" w:fill="F2F2F2"/>
          </w:tcPr>
          <w:p w:rsidR="00D53BAD" w:rsidRDefault="00D53BAD" w:rsidP="00F975D5"/>
        </w:tc>
        <w:tc>
          <w:tcPr>
            <w:tcW w:w="2456" w:type="dxa"/>
            <w:shd w:val="clear" w:color="auto" w:fill="F2F2F2"/>
          </w:tcPr>
          <w:p w:rsidR="00D53BAD" w:rsidRDefault="00D53BAD" w:rsidP="00F975D5">
            <w:r>
              <w:t>Arjun</w:t>
            </w:r>
          </w:p>
        </w:tc>
        <w:tc>
          <w:tcPr>
            <w:tcW w:w="2456" w:type="dxa"/>
            <w:shd w:val="clear" w:color="auto" w:fill="F2F2F2"/>
          </w:tcPr>
          <w:p w:rsidR="00D53BAD" w:rsidRDefault="00D53BAD" w:rsidP="00F975D5">
            <w:r>
              <w:t>Vikram</w:t>
            </w:r>
          </w:p>
        </w:tc>
      </w:tr>
      <w:tr w:rsidR="00D53BAD" w:rsidTr="00F975D5">
        <w:tc>
          <w:tcPr>
            <w:tcW w:w="4447" w:type="dxa"/>
          </w:tcPr>
          <w:p w:rsidR="00D53BAD" w:rsidRDefault="00D53BAD" w:rsidP="00F975D5">
            <w:r>
              <w:t>Amount invested</w:t>
            </w:r>
          </w:p>
        </w:tc>
        <w:tc>
          <w:tcPr>
            <w:tcW w:w="2456" w:type="dxa"/>
          </w:tcPr>
          <w:p w:rsidR="00D53BAD" w:rsidRDefault="00D53BAD" w:rsidP="00F975D5">
            <w:r>
              <w:t>₹5,00,000</w:t>
            </w:r>
          </w:p>
        </w:tc>
        <w:tc>
          <w:tcPr>
            <w:tcW w:w="2456" w:type="dxa"/>
          </w:tcPr>
          <w:p w:rsidR="00D53BAD" w:rsidRDefault="00D53BAD" w:rsidP="00F975D5">
            <w:r>
              <w:t>₹10,00,000</w:t>
            </w:r>
          </w:p>
        </w:tc>
      </w:tr>
      <w:tr w:rsidR="00D53BAD" w:rsidTr="00F975D5">
        <w:tc>
          <w:tcPr>
            <w:tcW w:w="4447" w:type="dxa"/>
          </w:tcPr>
          <w:p w:rsidR="00D53BAD" w:rsidRDefault="00D53BAD" w:rsidP="00F975D5">
            <w:r>
              <w:t>Age at investing</w:t>
            </w:r>
          </w:p>
        </w:tc>
        <w:tc>
          <w:tcPr>
            <w:tcW w:w="2456" w:type="dxa"/>
          </w:tcPr>
          <w:p w:rsidR="00D53BAD" w:rsidRDefault="00D53BAD" w:rsidP="00F975D5">
            <w:r>
              <w:t>40</w:t>
            </w:r>
          </w:p>
        </w:tc>
        <w:tc>
          <w:tcPr>
            <w:tcW w:w="2456" w:type="dxa"/>
          </w:tcPr>
          <w:p w:rsidR="00D53BAD" w:rsidRDefault="00D53BAD" w:rsidP="00F975D5">
            <w:r>
              <w:t>50</w:t>
            </w:r>
          </w:p>
        </w:tc>
      </w:tr>
      <w:tr w:rsidR="00D53BAD" w:rsidTr="00F975D5">
        <w:tc>
          <w:tcPr>
            <w:tcW w:w="4447" w:type="dxa"/>
          </w:tcPr>
          <w:p w:rsidR="00D53BAD" w:rsidRDefault="00D53BAD" w:rsidP="00F975D5">
            <w:r>
              <w:t>Years invested</w:t>
            </w:r>
          </w:p>
        </w:tc>
        <w:tc>
          <w:tcPr>
            <w:tcW w:w="2456" w:type="dxa"/>
          </w:tcPr>
          <w:p w:rsidR="00D53BAD" w:rsidRDefault="00D53BAD" w:rsidP="00F975D5">
            <w:r>
              <w:t>20</w:t>
            </w:r>
          </w:p>
        </w:tc>
        <w:tc>
          <w:tcPr>
            <w:tcW w:w="2456" w:type="dxa"/>
          </w:tcPr>
          <w:p w:rsidR="00D53BAD" w:rsidRDefault="00D53BAD" w:rsidP="00F975D5">
            <w:r>
              <w:t>10</w:t>
            </w:r>
          </w:p>
        </w:tc>
      </w:tr>
      <w:tr w:rsidR="00D53BAD" w:rsidTr="00F975D5">
        <w:tc>
          <w:tcPr>
            <w:tcW w:w="4447" w:type="dxa"/>
          </w:tcPr>
          <w:p w:rsidR="00D53BAD" w:rsidRDefault="00D53BAD" w:rsidP="00F975D5">
            <w:r>
              <w:t>Assumed annual return</w:t>
            </w:r>
          </w:p>
        </w:tc>
        <w:tc>
          <w:tcPr>
            <w:tcW w:w="2456" w:type="dxa"/>
          </w:tcPr>
          <w:p w:rsidR="00D53BAD" w:rsidRDefault="00D53BAD" w:rsidP="00F975D5">
            <w:r>
              <w:t>12%</w:t>
            </w:r>
          </w:p>
        </w:tc>
        <w:tc>
          <w:tcPr>
            <w:tcW w:w="2456" w:type="dxa"/>
          </w:tcPr>
          <w:p w:rsidR="00D53BAD" w:rsidRDefault="00D53BAD" w:rsidP="00F975D5">
            <w:r>
              <w:t>12%</w:t>
            </w:r>
          </w:p>
        </w:tc>
      </w:tr>
      <w:tr w:rsidR="00D53BAD" w:rsidTr="00F975D5">
        <w:tc>
          <w:tcPr>
            <w:tcW w:w="4447" w:type="dxa"/>
          </w:tcPr>
          <w:p w:rsidR="00D53BAD" w:rsidRDefault="00D53BAD" w:rsidP="00F975D5">
            <w:r>
              <w:t>Value at age 60</w:t>
            </w:r>
          </w:p>
        </w:tc>
        <w:tc>
          <w:tcPr>
            <w:tcW w:w="2456" w:type="dxa"/>
          </w:tcPr>
          <w:p w:rsidR="00D53BAD" w:rsidRDefault="00D53BAD" w:rsidP="00F975D5">
            <w:r>
              <w:t>₹48,23,147</w:t>
            </w:r>
          </w:p>
        </w:tc>
        <w:tc>
          <w:tcPr>
            <w:tcW w:w="2456" w:type="dxa"/>
          </w:tcPr>
          <w:p w:rsidR="00D53BAD" w:rsidRDefault="00D53BAD" w:rsidP="00F975D5">
            <w:r>
              <w:t>₹31,05,848</w:t>
            </w:r>
          </w:p>
        </w:tc>
      </w:tr>
    </w:tbl>
    <w:p w:rsidR="00D53BAD" w:rsidRDefault="00D53BAD" w:rsidP="00D53BAD">
      <w:r>
        <w:t xml:space="preserve">Arjun invested </w:t>
      </w:r>
      <w:r>
        <w:rPr>
          <w:b/>
        </w:rPr>
        <w:t>half</w:t>
      </w:r>
      <w:r>
        <w:t xml:space="preserve"> the money, yet retires with about </w:t>
      </w:r>
      <w:r>
        <w:rPr>
          <w:b/>
        </w:rPr>
        <w:t>55% more</w:t>
      </w:r>
      <w:r>
        <w:t>. The only thing he had more of was time.</w:t>
      </w:r>
    </w:p>
    <w:p w:rsidR="00D53BAD" w:rsidRDefault="00D53BAD" w:rsidP="00D53BAD">
      <w:pPr>
        <w:pStyle w:val="Heading3"/>
      </w:pPr>
      <w:r>
        <w:t>What actually happened</w:t>
      </w:r>
    </w:p>
    <w:p w:rsidR="00D53BAD" w:rsidRDefault="00D53BAD" w:rsidP="00D53BAD">
      <w:r>
        <w:t>Compounding means earning returns on your returns. In the first year, Arjun earns 12% on his ₹5 lakh. In the second year, he earns 12% on that larger amount. Each year, the base grows a little bigger, and so does the growth.</w:t>
      </w:r>
    </w:p>
    <w:p w:rsidR="00D53BAD" w:rsidRDefault="00D53BAD" w:rsidP="00D53BAD">
      <w:r>
        <w:t xml:space="preserve">At 12% a year, money roughly doubles every six years. </w:t>
      </w:r>
      <w:proofErr w:type="gramStart"/>
      <w:r>
        <w:t>So</w:t>
      </w:r>
      <w:proofErr w:type="gramEnd"/>
      <w:r>
        <w:t xml:space="preserve"> Arjun's ₹5 lakh became about ₹10 lakh by 46, ₹20 lakh by 52, and nearly ₹40 lakh by 58.</w:t>
      </w:r>
    </w:p>
    <w:p w:rsidR="00D53BAD" w:rsidRDefault="00D53BAD" w:rsidP="00D53BAD">
      <w:r>
        <w:t>Here is the twist. By the time Vikram finally wrote his ₹10 lakh cheque at 50, Arjun's original ₹5 lakh had already grown to about ₹15.50 lakh. Vikram was starting the race when Arjun was already well ahead — and still running.</w:t>
      </w:r>
    </w:p>
    <w:p w:rsidR="00D53BAD" w:rsidRDefault="00D53BAD" w:rsidP="00D53BAD">
      <w:pPr>
        <w:pStyle w:val="Heading3"/>
      </w:pPr>
      <w:r>
        <w:t>Think of it as a snowball</w:t>
      </w:r>
    </w:p>
    <w:p w:rsidR="00D53BAD" w:rsidRDefault="00D53BAD" w:rsidP="00D53BAD">
      <w:r>
        <w:t>Roll a small snowball down a long hill, and it gathers more snow with every turn. Roll a bigger snowball down a short hill, and it never catches up. In investing, the size of the hill is time.</w:t>
      </w:r>
    </w:p>
    <w:p w:rsidR="00D53BAD" w:rsidRDefault="00D53BAD" w:rsidP="00D53BAD">
      <w:r>
        <w:t xml:space="preserve">There is a famous line, often attributed to Albert Einstein, that calls compound interest the eighth wonder of the world. It goes on: those who understand it, earn it; those who don't, pay it. Whoever said it first, the </w:t>
      </w:r>
      <w:proofErr w:type="spellStart"/>
      <w:r>
        <w:t>maths</w:t>
      </w:r>
      <w:proofErr w:type="spellEnd"/>
      <w:r>
        <w:t xml:space="preserve"> behind it holds.</w:t>
      </w:r>
    </w:p>
    <w:p w:rsidR="00D53BAD" w:rsidRDefault="00D53BAD" w:rsidP="00D53BAD">
      <w:pPr>
        <w:pStyle w:val="Heading3"/>
      </w:pPr>
      <w:r>
        <w:lastRenderedPageBreak/>
        <w:t>Three lessons from Arjun</w:t>
      </w:r>
    </w:p>
    <w:p w:rsidR="00D53BAD" w:rsidRDefault="00D53BAD" w:rsidP="00D53BAD">
      <w:pPr>
        <w:pStyle w:val="ListParagraph"/>
        <w:numPr>
          <w:ilvl w:val="0"/>
          <w:numId w:val="1"/>
        </w:numPr>
      </w:pPr>
      <w:r>
        <w:rPr>
          <w:b/>
        </w:rPr>
        <w:t>Start early, even if it's small.</w:t>
      </w:r>
      <w:r>
        <w:t xml:space="preserve"> A modest amount invested today can outgrow a larger amount invested later.</w:t>
      </w:r>
    </w:p>
    <w:p w:rsidR="00D53BAD" w:rsidRDefault="00D53BAD" w:rsidP="00D53BAD">
      <w:pPr>
        <w:pStyle w:val="ListParagraph"/>
        <w:numPr>
          <w:ilvl w:val="0"/>
          <w:numId w:val="1"/>
        </w:numPr>
      </w:pPr>
      <w:r>
        <w:rPr>
          <w:b/>
        </w:rPr>
        <w:t>Stay invested.</w:t>
      </w:r>
      <w:r>
        <w:t xml:space="preserve"> Compounding does its best work in the later years. Withdrawing early stops the snowball just as it gets big.</w:t>
      </w:r>
    </w:p>
    <w:p w:rsidR="00D53BAD" w:rsidRDefault="00D53BAD" w:rsidP="00D53BAD">
      <w:pPr>
        <w:pStyle w:val="ListParagraph"/>
        <w:numPr>
          <w:ilvl w:val="0"/>
          <w:numId w:val="1"/>
        </w:numPr>
      </w:pPr>
      <w:r>
        <w:rPr>
          <w:b/>
        </w:rPr>
        <w:t>Be patient.</w:t>
      </w:r>
      <w:r>
        <w:t xml:space="preserve"> The first few years can look unexciting. That's normal — the real growth comes later.</w:t>
      </w:r>
    </w:p>
    <w:p w:rsidR="00D53BAD" w:rsidRDefault="00D53BAD" w:rsidP="00D53BAD">
      <w:pPr>
        <w:pStyle w:val="Heading3"/>
      </w:pPr>
      <w:r>
        <w:t>Your next step</w:t>
      </w:r>
    </w:p>
    <w:p w:rsidR="00D53BAD" w:rsidRDefault="00D53BAD" w:rsidP="00D53BAD">
      <w:r>
        <w:t>The best time to start was yesterday. The next best time is today. Talk to our team, and we'll help you put the power of compounding to work for your goals.</w:t>
      </w:r>
    </w:p>
    <w:p w:rsidR="00D53BAD" w:rsidRDefault="00D53BAD" w:rsidP="00D53BAD">
      <w:r>
        <w:rPr>
          <w:i/>
        </w:rPr>
        <w:t>Th</w:t>
      </w:r>
      <w:r>
        <w:rPr>
          <w:i/>
        </w:rPr>
        <w:t>e</w:t>
      </w:r>
      <w:r>
        <w:rPr>
          <w:i/>
        </w:rPr>
        <w:t xml:space="preserve"> example </w:t>
      </w:r>
      <w:r>
        <w:rPr>
          <w:i/>
        </w:rPr>
        <w:t xml:space="preserve">given </w:t>
      </w:r>
      <w:r>
        <w:rPr>
          <w:i/>
        </w:rPr>
        <w:t>is for illustration only. It assumes a constant return of 12% a year, compounded annually</w:t>
      </w:r>
      <w:proofErr w:type="gramStart"/>
      <w:r>
        <w:rPr>
          <w:i/>
        </w:rPr>
        <w:t xml:space="preserve">. </w:t>
      </w:r>
      <w:proofErr w:type="gramEnd"/>
      <w:r>
        <w:rPr>
          <w:i/>
        </w:rPr>
        <w:t>The returns are not guaranteed</w:t>
      </w:r>
      <w:r>
        <w:rPr>
          <w:i/>
        </w:rPr>
        <w:t xml:space="preserve">. </w:t>
      </w:r>
      <w:bookmarkStart w:id="0" w:name="_GoBack"/>
      <w:bookmarkEnd w:id="0"/>
      <w:r>
        <w:rPr>
          <w:i/>
        </w:rPr>
        <w:t>Mutual Fund investments are subject to market risks, read all scheme related documents carefully.</w:t>
      </w:r>
    </w:p>
    <w:p w:rsidR="00BB3E5E" w:rsidRDefault="00BB3E5E"/>
    <w:sectPr w:rsidR="00BB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40696"/>
    <w:multiLevelType w:val="hybridMultilevel"/>
    <w:tmpl w:val="8DC413E6"/>
    <w:lvl w:ilvl="0" w:tplc="E6D6207A">
      <w:start w:val="1"/>
      <w:numFmt w:val="decimal"/>
      <w:lvlText w:val="%1."/>
      <w:lvlJc w:val="left"/>
      <w:pPr>
        <w:ind w:left="720" w:hanging="360"/>
      </w:pPr>
    </w:lvl>
    <w:lvl w:ilvl="1" w:tplc="534AC996">
      <w:start w:val="1"/>
      <w:numFmt w:val="lowerLetter"/>
      <w:lvlText w:val="%2."/>
      <w:lvlJc w:val="left"/>
      <w:pPr>
        <w:ind w:left="1440" w:hanging="360"/>
      </w:pPr>
    </w:lvl>
    <w:lvl w:ilvl="2" w:tplc="F8DC9246">
      <w:start w:val="1"/>
      <w:numFmt w:val="lowerRoman"/>
      <w:lvlText w:val="%3."/>
      <w:lvlJc w:val="left"/>
      <w:pPr>
        <w:ind w:left="2160" w:hanging="360"/>
      </w:pPr>
    </w:lvl>
    <w:lvl w:ilvl="3" w:tplc="FD08DF8C">
      <w:start w:val="1"/>
      <w:numFmt w:val="decimal"/>
      <w:lvlText w:val="%4."/>
      <w:lvlJc w:val="left"/>
      <w:pPr>
        <w:ind w:left="2880" w:hanging="360"/>
      </w:pPr>
    </w:lvl>
    <w:lvl w:ilvl="4" w:tplc="83A84DA2">
      <w:start w:val="1"/>
      <w:numFmt w:val="lowerLetter"/>
      <w:lvlText w:val="%5."/>
      <w:lvlJc w:val="left"/>
      <w:pPr>
        <w:ind w:left="3600" w:hanging="360"/>
      </w:pPr>
    </w:lvl>
    <w:lvl w:ilvl="5" w:tplc="B7A839F2">
      <w:start w:val="1"/>
      <w:numFmt w:val="lowerRoman"/>
      <w:lvlText w:val="%6."/>
      <w:lvlJc w:val="left"/>
      <w:pPr>
        <w:ind w:left="4320" w:hanging="360"/>
      </w:pPr>
    </w:lvl>
    <w:lvl w:ilvl="6" w:tplc="7FB4AAC4">
      <w:start w:val="1"/>
      <w:numFmt w:val="decimal"/>
      <w:lvlText w:val="%7."/>
      <w:lvlJc w:val="left"/>
      <w:pPr>
        <w:ind w:left="5040" w:hanging="360"/>
      </w:pPr>
    </w:lvl>
    <w:lvl w:ilvl="7" w:tplc="C46CF090">
      <w:start w:val="1"/>
      <w:numFmt w:val="lowerLetter"/>
      <w:lvlText w:val="%8."/>
      <w:lvlJc w:val="left"/>
      <w:pPr>
        <w:ind w:left="5760" w:hanging="360"/>
      </w:pPr>
    </w:lvl>
    <w:lvl w:ilvl="8" w:tplc="5E122C0C">
      <w:start w:val="1"/>
      <w:numFmt w:val="lowerRoman"/>
      <w:lvlText w:val="%9."/>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AD"/>
    <w:rsid w:val="00BB3E5E"/>
    <w:rsid w:val="00D53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0FB5"/>
  <w15:chartTrackingRefBased/>
  <w15:docId w15:val="{56989F6F-6A07-4A29-A782-C3C8A540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3BAD"/>
    <w:rPr>
      <w:rFonts w:ascii="Calibri" w:eastAsia="Calibri" w:hAnsi="Calibri" w:cs="Calibri"/>
      <w:lang w:val="en-US" w:eastAsia="en-IN"/>
    </w:rPr>
  </w:style>
  <w:style w:type="paragraph" w:styleId="Heading2">
    <w:name w:val="heading 2"/>
    <w:basedOn w:val="Normal"/>
    <w:next w:val="Normal"/>
    <w:link w:val="Heading2Char"/>
    <w:uiPriority w:val="9"/>
    <w:unhideWhenUsed/>
    <w:qFormat/>
    <w:rsid w:val="00D53BAD"/>
    <w:pPr>
      <w:keepNext/>
      <w:spacing w:before="280" w:after="100"/>
      <w:outlineLvl w:val="1"/>
    </w:pPr>
    <w:rPr>
      <w:b/>
      <w:sz w:val="26"/>
    </w:rPr>
  </w:style>
  <w:style w:type="paragraph" w:styleId="Heading3">
    <w:name w:val="heading 3"/>
    <w:basedOn w:val="Normal"/>
    <w:next w:val="Normal"/>
    <w:link w:val="Heading3Char"/>
    <w:uiPriority w:val="9"/>
    <w:unhideWhenUsed/>
    <w:qFormat/>
    <w:rsid w:val="00D53BAD"/>
    <w:pPr>
      <w:keepNext/>
      <w:spacing w:before="240" w:after="8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3BAD"/>
    <w:rPr>
      <w:rFonts w:ascii="Calibri" w:eastAsia="Calibri" w:hAnsi="Calibri" w:cs="Calibri"/>
      <w:b/>
      <w:sz w:val="26"/>
      <w:lang w:val="en-US" w:eastAsia="en-IN"/>
    </w:rPr>
  </w:style>
  <w:style w:type="character" w:customStyle="1" w:styleId="Heading3Char">
    <w:name w:val="Heading 3 Char"/>
    <w:basedOn w:val="DefaultParagraphFont"/>
    <w:link w:val="Heading3"/>
    <w:uiPriority w:val="9"/>
    <w:rsid w:val="00D53BAD"/>
    <w:rPr>
      <w:rFonts w:ascii="Calibri" w:eastAsia="Calibri" w:hAnsi="Calibri" w:cs="Calibri"/>
      <w:b/>
      <w:sz w:val="24"/>
      <w:lang w:val="en-US" w:eastAsia="en-IN"/>
    </w:rPr>
  </w:style>
  <w:style w:type="paragraph" w:styleId="ListParagraph">
    <w:name w:val="List Paragraph"/>
    <w:basedOn w:val="Normal"/>
    <w:qFormat/>
    <w:rsid w:val="00D53BAD"/>
    <w:pPr>
      <w:ind w:left="720"/>
      <w:contextualSpacing/>
    </w:pPr>
  </w:style>
  <w:style w:type="table" w:styleId="TableGrid">
    <w:name w:val="Table Grid"/>
    <w:basedOn w:val="TableNormal"/>
    <w:rsid w:val="00D53BAD"/>
    <w:rPr>
      <w:rFonts w:ascii="Calibri" w:eastAsia="Calibri" w:hAnsi="Calibri" w:cs="Calibri"/>
      <w:lang w:val="en-US"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Mahansaria</dc:creator>
  <cp:keywords/>
  <dc:description/>
  <cp:lastModifiedBy>Amit Mahansaria</cp:lastModifiedBy>
  <cp:revision>1</cp:revision>
  <dcterms:created xsi:type="dcterms:W3CDTF">2026-10-21T06:38:00Z</dcterms:created>
  <dcterms:modified xsi:type="dcterms:W3CDTF">2026-10-21T06:40:00Z</dcterms:modified>
</cp:coreProperties>
</file>