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6FFD" w14:textId="77777777" w:rsidR="002C0B9C" w:rsidRDefault="00000000">
      <w:pPr>
        <w:pStyle w:val="Heading1"/>
      </w:pPr>
      <w:r>
        <w:t>APC tables (AAMR-based)</w:t>
      </w:r>
    </w:p>
    <w:p w14:paraId="64122E46" w14:textId="77777777" w:rsidR="002C0B9C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1. AKI (N17). Year-over-year annual percent change (APC, %) derived from age-adjusted mortality rates (AAMR), 2010–2025.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11"/>
        <w:gridCol w:w="978"/>
        <w:gridCol w:w="978"/>
        <w:gridCol w:w="978"/>
      </w:tblGrid>
      <w:tr w:rsidR="002C0B9C" w14:paraId="555EECBF" w14:textId="77777777">
        <w:trPr>
          <w:tblHeader/>
          <w:jc w:val="center"/>
        </w:trPr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62CE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4EB2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20–44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76E9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45–64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49B8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65+</w:t>
            </w:r>
          </w:p>
        </w:tc>
      </w:tr>
      <w:tr w:rsidR="002C0B9C" w14:paraId="151EAF5D" w14:textId="77777777">
        <w:trPr>
          <w:jc w:val="center"/>
        </w:trPr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D347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2,010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30509" w14:textId="77777777" w:rsidR="002C0B9C" w:rsidRDefault="002C0B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50681" w14:textId="77777777" w:rsidR="002C0B9C" w:rsidRDefault="002C0B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773B5" w14:textId="77777777" w:rsidR="002C0B9C" w:rsidRDefault="002C0B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C0B9C" w14:paraId="73B3C53D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A36A2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ED95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2.04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5AFE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-0.77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B33E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-1.62</w:t>
            </w:r>
          </w:p>
        </w:tc>
      </w:tr>
      <w:tr w:rsidR="002C0B9C" w14:paraId="047AE9F9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2B390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F85A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-5.33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68E6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15372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-5.07</w:t>
            </w:r>
          </w:p>
        </w:tc>
      </w:tr>
      <w:tr w:rsidR="002C0B9C" w14:paraId="414DA941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EB9B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78D88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9.86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D4B2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2.65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A2D6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-0.31</w:t>
            </w:r>
          </w:p>
        </w:tc>
      </w:tr>
      <w:tr w:rsidR="002C0B9C" w14:paraId="41F03777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309B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89FE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3.85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C16E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73A30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-3.13</w:t>
            </w:r>
          </w:p>
        </w:tc>
      </w:tr>
      <w:tr w:rsidR="002C0B9C" w14:paraId="0CF6CE98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CA16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7D53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3.70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B63B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C466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1.14</w:t>
            </w:r>
          </w:p>
        </w:tc>
      </w:tr>
      <w:tr w:rsidR="002C0B9C" w14:paraId="5FBBD235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04E8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321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10.71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B53E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2.78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DA91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-2.86</w:t>
            </w:r>
          </w:p>
        </w:tc>
      </w:tr>
      <w:tr w:rsidR="002C0B9C" w14:paraId="0E5EEEBB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C1DB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C9C8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-1.61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D662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1.67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46C6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-0.90</w:t>
            </w:r>
          </w:p>
        </w:tc>
      </w:tr>
      <w:tr w:rsidR="002C0B9C" w14:paraId="7C029BEF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92A7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EE959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6.56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AFE88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2.03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38358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-2.70</w:t>
            </w:r>
          </w:p>
        </w:tc>
      </w:tr>
      <w:tr w:rsidR="002C0B9C" w14:paraId="16EA2BEE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51F48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2,019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DBF9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5.64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B9A5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-1.15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C9B9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-3.14</w:t>
            </w:r>
          </w:p>
        </w:tc>
      </w:tr>
      <w:tr w:rsidR="002C0B9C" w14:paraId="50970923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3F9C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29A4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42.23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5F5E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42.51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783C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30.97</w:t>
            </w:r>
          </w:p>
        </w:tc>
      </w:tr>
      <w:tr w:rsidR="002C0B9C" w14:paraId="6C9FC9E5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6651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2353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75.43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F9E5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65.54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9A3D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41.10</w:t>
            </w:r>
          </w:p>
        </w:tc>
      </w:tr>
      <w:tr w:rsidR="002C0B9C" w14:paraId="27A44F3C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13F0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B5AC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-9.92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6C529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-7.30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67E3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9.57</w:t>
            </w:r>
          </w:p>
        </w:tc>
      </w:tr>
      <w:tr w:rsidR="002C0B9C" w14:paraId="0A742D77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0691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B9AD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-13.17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F6ED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-17.20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BEDF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-14.27</w:t>
            </w:r>
          </w:p>
        </w:tc>
      </w:tr>
      <w:tr w:rsidR="002C0B9C" w14:paraId="09CDF949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0EBD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3BCF8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-5.97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3C39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-4.03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4578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-5.00</w:t>
            </w:r>
          </w:p>
        </w:tc>
      </w:tr>
      <w:tr w:rsidR="002C0B9C" w14:paraId="72FFE49E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11DF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677C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-6.61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DBCE0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-5.36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39DF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-0.45</w:t>
            </w:r>
          </w:p>
        </w:tc>
      </w:tr>
    </w:tbl>
    <w:p w14:paraId="5DF28412" w14:textId="77777777" w:rsidR="002C0B9C" w:rsidRDefault="00000000">
      <w:r>
        <w:t>Note: APC(t) = 100 × (</w:t>
      </w:r>
      <w:proofErr w:type="spellStart"/>
      <w:r>
        <w:t>AAMR_t</w:t>
      </w:r>
      <w:proofErr w:type="spellEnd"/>
      <w:r>
        <w:t xml:space="preserve"> / AAMR_{t−1} − 1). AAMR standardized to the projected 2000 US standard population.</w:t>
      </w:r>
    </w:p>
    <w:p w14:paraId="3BC19E5A" w14:textId="77777777" w:rsidR="002C0B9C" w:rsidRDefault="00000000">
      <w:r>
        <w:br w:type="page"/>
      </w:r>
    </w:p>
    <w:p w14:paraId="0DE4A72F" w14:textId="31B2EAE4" w:rsidR="002C0B9C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2. Sepsis (A40</w:t>
      </w:r>
      <w:r w:rsidR="00492DFE">
        <w:t xml:space="preserve"> &amp; A41</w:t>
      </w:r>
      <w:r>
        <w:t>). Year-over-year annual percent change (APC, %) derived from age-adjusted mortality rates (AAMR), 2010–2025.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11"/>
        <w:gridCol w:w="978"/>
        <w:gridCol w:w="978"/>
        <w:gridCol w:w="911"/>
      </w:tblGrid>
      <w:tr w:rsidR="002C0B9C" w14:paraId="08D89FA8" w14:textId="77777777">
        <w:trPr>
          <w:tblHeader/>
          <w:jc w:val="center"/>
        </w:trPr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E6A4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0D69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20–44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5A87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45–64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D9562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65+</w:t>
            </w:r>
          </w:p>
        </w:tc>
      </w:tr>
      <w:tr w:rsidR="002C0B9C" w14:paraId="69AB82FB" w14:textId="77777777">
        <w:trPr>
          <w:jc w:val="center"/>
        </w:trPr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19558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2,010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B3C58" w14:textId="77777777" w:rsidR="002C0B9C" w:rsidRDefault="002C0B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6BAAF" w14:textId="77777777" w:rsidR="002C0B9C" w:rsidRDefault="002C0B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4A6AF" w14:textId="77777777" w:rsidR="002C0B9C" w:rsidRDefault="002C0B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C0B9C" w14:paraId="4DD67C1D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CB73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E9A1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2.84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B4D9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2.25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C416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-0.03</w:t>
            </w:r>
          </w:p>
        </w:tc>
      </w:tr>
      <w:tr w:rsidR="002C0B9C" w14:paraId="63414CFC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440F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E560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-3.73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E06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-1.08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C6A9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-2.02</w:t>
            </w:r>
          </w:p>
        </w:tc>
      </w:tr>
      <w:tr w:rsidR="002C0B9C" w14:paraId="7946BE30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3599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1650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5.40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D8F9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A69B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2.88</w:t>
            </w:r>
          </w:p>
        </w:tc>
      </w:tr>
      <w:tr w:rsidR="002C0B9C" w14:paraId="67E69671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B2B6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DD55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4.64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E47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5.12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260C0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1.82</w:t>
            </w:r>
          </w:p>
        </w:tc>
      </w:tr>
      <w:tr w:rsidR="002C0B9C" w14:paraId="24EAAE44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64E1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E5E1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C3F6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3.01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8D18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4.90</w:t>
            </w:r>
          </w:p>
        </w:tc>
      </w:tr>
      <w:tr w:rsidR="002C0B9C" w14:paraId="32BFD703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C1D2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8233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B9C9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1.59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4369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-0.85</w:t>
            </w:r>
          </w:p>
        </w:tc>
      </w:tr>
      <w:tr w:rsidR="002C0B9C" w14:paraId="00046028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86DD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AFCE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-0.28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58A1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-0.57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FF34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0.48</w:t>
            </w:r>
          </w:p>
        </w:tc>
      </w:tr>
      <w:tr w:rsidR="002C0B9C" w14:paraId="1B7F034B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999F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3DAB2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1.25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990B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A33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-1.29</w:t>
            </w:r>
          </w:p>
        </w:tc>
      </w:tr>
      <w:tr w:rsidR="002C0B9C" w14:paraId="055C5EE1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E226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2,019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A67D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E735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-2.42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C322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-4.09</w:t>
            </w:r>
          </w:p>
        </w:tc>
      </w:tr>
      <w:tr w:rsidR="002C0B9C" w14:paraId="4628A51A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0A25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1FF09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27.56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1E50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27.74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BC81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18.21</w:t>
            </w:r>
          </w:p>
        </w:tc>
      </w:tr>
      <w:tr w:rsidR="002C0B9C" w14:paraId="0AC8CD67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2A280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C9F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26.31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1BF4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15.39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50FB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6.75</w:t>
            </w:r>
          </w:p>
        </w:tc>
      </w:tr>
      <w:tr w:rsidR="002C0B9C" w14:paraId="5AB2A036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CADE0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752D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-19.98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14A6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-16.25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15FB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-7.01</w:t>
            </w:r>
          </w:p>
        </w:tc>
      </w:tr>
      <w:tr w:rsidR="002C0B9C" w14:paraId="252D1D98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92D8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576A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-12.28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6BFB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-13.13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676E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-9.43</w:t>
            </w:r>
          </w:p>
        </w:tc>
      </w:tr>
      <w:tr w:rsidR="002C0B9C" w14:paraId="30DA87D3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50C6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9065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-8.08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4D8F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-5.35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3B599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-3.78</w:t>
            </w:r>
          </w:p>
        </w:tc>
      </w:tr>
      <w:tr w:rsidR="002C0B9C" w14:paraId="761179CF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969F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2168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-5.12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7C41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-4.47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67E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</w:tc>
      </w:tr>
    </w:tbl>
    <w:p w14:paraId="177AF96E" w14:textId="77777777" w:rsidR="002C0B9C" w:rsidRDefault="00000000">
      <w:r>
        <w:t>Note: APC(t) = 100 × (</w:t>
      </w:r>
      <w:proofErr w:type="spellStart"/>
      <w:r>
        <w:t>AAMR_t</w:t>
      </w:r>
      <w:proofErr w:type="spellEnd"/>
      <w:r>
        <w:t xml:space="preserve"> / AAMR_{t−1} − 1). AAMR standardized to the projected 2000 US standard population.</w:t>
      </w:r>
    </w:p>
    <w:p w14:paraId="63BFB4EB" w14:textId="77777777" w:rsidR="002C0B9C" w:rsidRDefault="00000000">
      <w:r>
        <w:br w:type="page"/>
      </w:r>
    </w:p>
    <w:p w14:paraId="4C8C91E8" w14:textId="77777777" w:rsidR="002C0B9C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3. AKI &amp; Sepsis (N17 &amp; A40). Year-over-year annual percent change (APC, %) derived from age-adjusted mortality rates (AAMR), 2010–2025.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11"/>
        <w:gridCol w:w="978"/>
        <w:gridCol w:w="978"/>
        <w:gridCol w:w="978"/>
      </w:tblGrid>
      <w:tr w:rsidR="002C0B9C" w14:paraId="132A392B" w14:textId="77777777">
        <w:trPr>
          <w:tblHeader/>
          <w:jc w:val="center"/>
        </w:trPr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658C2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7DE6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20–44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BB35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45–64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AF01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65+</w:t>
            </w:r>
          </w:p>
        </w:tc>
      </w:tr>
      <w:tr w:rsidR="002C0B9C" w14:paraId="6D63C956" w14:textId="77777777">
        <w:trPr>
          <w:jc w:val="center"/>
        </w:trPr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FD5A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2,010</w:t>
            </w: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52A63" w14:textId="77777777" w:rsidR="002C0B9C" w:rsidRDefault="002C0B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7D7F4" w14:textId="77777777" w:rsidR="002C0B9C" w:rsidRDefault="002C0B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8A21" w14:textId="77777777" w:rsidR="002C0B9C" w:rsidRDefault="002C0B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C0B9C" w14:paraId="4861DB09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FCEA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85BA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3.70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0CDD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679F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0.22</w:t>
            </w:r>
          </w:p>
        </w:tc>
      </w:tr>
      <w:tr w:rsidR="002C0B9C" w14:paraId="397B7A61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CCE18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B6928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-8.93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DCF8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2.41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EC65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-6.17</w:t>
            </w:r>
          </w:p>
        </w:tc>
      </w:tr>
      <w:tr w:rsidR="002C0B9C" w14:paraId="301CE243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2AA5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E846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13.73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B573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D97F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4.40</w:t>
            </w:r>
          </w:p>
        </w:tc>
      </w:tr>
      <w:tr w:rsidR="002C0B9C" w14:paraId="62D96775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0E8E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3A11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3.45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89C0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6.08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728E9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-1.73</w:t>
            </w:r>
          </w:p>
        </w:tc>
      </w:tr>
      <w:tr w:rsidR="002C0B9C" w14:paraId="436CA16F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2D43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4EEB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7CCE8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2.06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CD10D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6.86</w:t>
            </w:r>
          </w:p>
        </w:tc>
      </w:tr>
      <w:tr w:rsidR="002C0B9C" w14:paraId="40895772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A04A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2,016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05E25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-4.35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87A20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2.47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1D872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-3.93</w:t>
            </w:r>
          </w:p>
        </w:tc>
      </w:tr>
      <w:tr w:rsidR="002C0B9C" w14:paraId="63D5F6B3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C7592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754F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3.03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3ED3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-1.32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0FEA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-1.50</w:t>
            </w:r>
          </w:p>
        </w:tc>
      </w:tr>
      <w:tr w:rsidR="002C0B9C" w14:paraId="4E66550C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62D69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8DCB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26.47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7AAC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F4F6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-0.49</w:t>
            </w:r>
          </w:p>
        </w:tc>
      </w:tr>
      <w:tr w:rsidR="002C0B9C" w14:paraId="2F3EAA3D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98866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2,019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27F22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-15.12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3F92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-0.87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ABAD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-6.10</w:t>
            </w:r>
          </w:p>
        </w:tc>
      </w:tr>
      <w:tr w:rsidR="002C0B9C" w14:paraId="3CC9682F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5C1B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2,020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5AEB2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35.62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BD05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41.32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5304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32.15</w:t>
            </w:r>
          </w:p>
        </w:tc>
      </w:tr>
      <w:tr w:rsidR="002C0B9C" w14:paraId="657F537B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EB7D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00BCC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81.82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176A3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64.23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129D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46.82</w:t>
            </w:r>
          </w:p>
        </w:tc>
      </w:tr>
      <w:tr w:rsidR="002C0B9C" w14:paraId="21111080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273D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3F1DA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-7.78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208B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-5.59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644F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12.09</w:t>
            </w:r>
          </w:p>
        </w:tc>
      </w:tr>
      <w:tr w:rsidR="002C0B9C" w14:paraId="3C84ACAE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2C4A2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2,023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E554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-10.84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ADAF1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-14.04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E07F9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-11.53</w:t>
            </w:r>
          </w:p>
        </w:tc>
      </w:tr>
      <w:tr w:rsidR="002C0B9C" w14:paraId="59138E1F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1652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2,024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27020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-10.81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41EC4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-7.82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D264F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-4.97</w:t>
            </w:r>
          </w:p>
        </w:tc>
      </w:tr>
      <w:tr w:rsidR="002C0B9C" w14:paraId="0437CF4E" w14:textId="77777777">
        <w:trPr>
          <w:jc w:val="center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02AE7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2,025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AD27B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-1.52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9AE79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-5.19</w:t>
            </w:r>
          </w:p>
        </w:tc>
        <w:tc>
          <w:tcPr>
            <w:tcW w:w="9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7201E" w14:textId="77777777" w:rsidR="002C0B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0.47</w:t>
            </w:r>
          </w:p>
        </w:tc>
      </w:tr>
    </w:tbl>
    <w:p w14:paraId="6C18A3D9" w14:textId="77777777" w:rsidR="002C0B9C" w:rsidRDefault="00000000">
      <w:r>
        <w:t>Note: APC(t) = 100 × (</w:t>
      </w:r>
      <w:proofErr w:type="spellStart"/>
      <w:r>
        <w:t>AAMR_t</w:t>
      </w:r>
      <w:proofErr w:type="spellEnd"/>
      <w:r>
        <w:t xml:space="preserve"> / AAMR_{t−1} − 1). AAMR standardized to the projected 2000 US standard population.</w:t>
      </w:r>
    </w:p>
    <w:sectPr w:rsidR="002C0B9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07265133">
    <w:abstractNumId w:val="1"/>
  </w:num>
  <w:num w:numId="2" w16cid:durableId="1654020024">
    <w:abstractNumId w:val="2"/>
  </w:num>
  <w:num w:numId="3" w16cid:durableId="183838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B9C"/>
    <w:rsid w:val="001D3303"/>
    <w:rsid w:val="002C0B9C"/>
    <w:rsid w:val="0049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80B8"/>
  <w15:docId w15:val="{FA500D4C-FAD5-4303-A716-2EB54D10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322</Words>
  <Characters>1580</Characters>
  <Application>Microsoft Office Word</Application>
  <DocSecurity>0</DocSecurity>
  <Lines>219</Lines>
  <Paragraphs>202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Khaleesi Chen</cp:lastModifiedBy>
  <cp:revision>10</cp:revision>
  <dcterms:created xsi:type="dcterms:W3CDTF">2017-02-28T11:18:00Z</dcterms:created>
  <dcterms:modified xsi:type="dcterms:W3CDTF">2026-02-09T22:14:00Z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10e33d37-e9e3-47a9-8d50-9dc2d4a5268e</vt:lpwstr>
  </property>
</Properties>
</file>