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Table. Annual percent change (APC) by condition and age group, 2010–2025</w:t>
      </w:r>
    </w:p>
    <w:p>
      <w:pPr>
        <w:pStyle w:val="Normal"/>
      </w:pPr>
      <w:r>
        <w:t xml:space="preserve">APC(t) = 100 × (AAMR_t / AAMR_{t−1} − 1). AAMR standardized to the 2000 U.S. standard population.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3"/>
        <w:gridCol w:w="928"/>
        <w:gridCol w:w="928"/>
        <w:gridCol w:w="928"/>
        <w:gridCol w:w="928"/>
        <w:gridCol w:w="928"/>
        <w:gridCol w:w="855"/>
        <w:gridCol w:w="928"/>
        <w:gridCol w:w="928"/>
        <w:gridCol w:w="928"/>
      </w:tblGrid>
      <w:tr>
        <w:trPr>
          <w:trHeight w:val="50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AKI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Sepsis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AKI/sepsis</w:t>
            </w:r>
          </w:p>
        </w:tc>
      </w:tr>
      <w:tr>
        <w:trPr>
          <w:trHeight w:val="465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≥65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≥65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≥65</w:t>
            </w:r>
          </w:p>
        </w:tc>
      </w:tr>
      <w:tr>
        <w:trPr>
          <w:trHeight w:val="46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46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trHeight w:val="4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-6.23</w:t>
            </w:r>
          </w:p>
        </w:tc>
      </w:tr>
      <w:tr>
        <w:trPr>
          <w:trHeight w:val="46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4.48</w:t>
            </w:r>
          </w:p>
        </w:tc>
      </w:tr>
      <w:tr>
        <w:trPr>
          <w:trHeight w:val="46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</w:t>
            </w:r>
          </w:p>
        </w:tc>
      </w:tr>
      <w:tr>
        <w:trPr>
          <w:trHeight w:val="46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7.03</w:t>
            </w:r>
          </w:p>
        </w:tc>
      </w:tr>
      <w:tr>
        <w:trPr>
          <w:trHeight w:val="46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-3.69</w:t>
            </w:r>
          </w:p>
        </w:tc>
      </w:tr>
      <w:tr>
        <w:trPr>
          <w:trHeight w:val="46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</w:t>
            </w:r>
          </w:p>
        </w:tc>
      </w:tr>
      <w:tr>
        <w:trPr>
          <w:trHeight w:val="46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</w:t>
            </w:r>
          </w:p>
        </w:tc>
      </w:tr>
      <w:tr>
        <w:trPr>
          <w:trHeight w:val="46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-6.14</w:t>
            </w:r>
          </w:p>
        </w:tc>
      </w:tr>
      <w:tr>
        <w:trPr>
          <w:trHeight w:val="46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32.16</w:t>
            </w:r>
          </w:p>
        </w:tc>
      </w:tr>
      <w:tr>
        <w:trPr>
          <w:trHeight w:val="46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46.87</w:t>
            </w:r>
          </w:p>
        </w:tc>
      </w:tr>
      <w:tr>
        <w:trPr>
          <w:trHeight w:val="46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11.97</w:t>
            </w:r>
          </w:p>
        </w:tc>
      </w:tr>
      <w:tr>
        <w:trPr>
          <w:trHeight w:val="46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-11.49</w:t>
            </w:r>
          </w:p>
        </w:tc>
      </w:tr>
      <w:tr>
        <w:trPr>
          <w:trHeight w:val="46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-4.97</w:t>
            </w:r>
          </w:p>
        </w:tc>
      </w:tr>
      <w:tr>
        <w:trPr>
          <w:trHeight w:val="465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2026-02-23T17:30:40Z</dcterms:modified>
  <cp:category/>
</cp:coreProperties>
</file>