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5370E" w14:textId="141CCEF5" w:rsidR="00F707A9" w:rsidRPr="00F707A9" w:rsidRDefault="00F707A9" w:rsidP="00F707A9">
      <w:r w:rsidRPr="00F707A9">
        <w:t>Overall pneumonia age-adjusted rates were relatively stable in 2018-2019, increased sharply in 2020 and peaked in 2021, then declined through 2025 toward near pre-pandemic levels. The timing and magnitude of this surge appear to be driven primarily by the COVID-inclusive pneumonia series, which rose from essentially zero before 2020 to a marked peak in 2021 before falling substantially thereafter. In contrast, the non-COVID pneumonia series varied only modestly across the study period, remaining within a comparatively narrow range. The scatterplot likewise shows a negative cross-year association between COVID-inclusive pneumonia and non-COVID pneumonia rates, although this pattern is descriptive and based on a small number of yearly observations.</w:t>
      </w:r>
    </w:p>
    <w:p w14:paraId="7B3DEA1A" w14:textId="7988E742" w:rsidR="00F707A9" w:rsidRPr="00F707A9" w:rsidRDefault="00F707A9" w:rsidP="00F707A9">
      <w:r w:rsidRPr="00F707A9">
        <w:t>This pattern is consistent with the established role of SARS-CoV-2 as a major cause of severe viral pneumonia during the early pandemic, when hospitalized COVID-19 commonly presented with bilateral pneumonic infiltrates and substantial respiratory morbidity (Chen et al., 2020). The subsequent decline in COVID-inclusive pneumonia after 2021 is also compatible with broader temporal changes in pandemic severity, including accumulating population immunity, vaccination, evolving variants, and improved clinical management, although those mechanisms cannot be proven from this figure alone. The relative stability, or apparent attenuation, of non-COVID pneumonia during the pandemic is also plausible in light of published evidence showing declines in non-COVID respiratory admissions and other respiratory infections during periods of masking, distancing, and altered social mixing, alongside disruptions in health-care use and diagnostic attribution (</w:t>
      </w:r>
      <w:proofErr w:type="spellStart"/>
      <w:r w:rsidRPr="00F707A9">
        <w:t>Birabaharan</w:t>
      </w:r>
      <w:proofErr w:type="spellEnd"/>
      <w:r w:rsidRPr="00F707A9">
        <w:t xml:space="preserve"> et al., 2020; Andreen et al., 2023; Talic et al., 2021). Accordingly, the inverse relationship in the scatterplot should be interpreted cautiously as an ecological pattern that may reflect a mixture of true epidemiologic displacement, altered respiratory pathogen circulation, coding or classification shifts, and changes in care-seeking or hospital admission thresholds rather than a direct causal tradeoff. If relevant to a sepsis-focused framing, prior literature also suggests that severe COVID-19 can satisfy sepsis-related clinical constructs or produce sepsis-like organ dysfunction, but this should be treated as contextual background rather than a direct inference from the figure itself (</w:t>
      </w:r>
      <w:proofErr w:type="spellStart"/>
      <w:r w:rsidRPr="00F707A9">
        <w:t>Karakike</w:t>
      </w:r>
      <w:proofErr w:type="spellEnd"/>
      <w:r w:rsidRPr="00F707A9">
        <w:t xml:space="preserve"> et al., 2021; </w:t>
      </w:r>
      <w:proofErr w:type="spellStart"/>
      <w:r w:rsidRPr="00F707A9">
        <w:t>Moazed</w:t>
      </w:r>
      <w:proofErr w:type="spellEnd"/>
      <w:r w:rsidRPr="00F707A9">
        <w:t xml:space="preserve"> et al., 2021).</w:t>
      </w:r>
    </w:p>
    <w:p w14:paraId="114AD55E" w14:textId="77777777" w:rsidR="00F707A9" w:rsidRPr="00F707A9" w:rsidRDefault="00F707A9" w:rsidP="00F707A9">
      <w:r w:rsidRPr="00F707A9">
        <w:rPr>
          <w:b/>
          <w:bCs/>
        </w:rPr>
        <w:t>References</w:t>
      </w:r>
    </w:p>
    <w:p w14:paraId="7EE83C9A" w14:textId="77777777" w:rsidR="00F707A9" w:rsidRPr="00F707A9" w:rsidRDefault="00F707A9" w:rsidP="00F707A9">
      <w:pPr>
        <w:numPr>
          <w:ilvl w:val="0"/>
          <w:numId w:val="1"/>
        </w:numPr>
      </w:pPr>
      <w:r w:rsidRPr="00F707A9">
        <w:t>Chen N, Zhou M, Dong X, et al. Epidemiological and clinical characteristics of 99 cases of 2019 novel coronavirus pneumonia in Wuhan, China: a descriptive study. </w:t>
      </w:r>
      <w:r w:rsidRPr="00F707A9">
        <w:rPr>
          <w:i/>
          <w:iCs/>
        </w:rPr>
        <w:t>Lancet</w:t>
      </w:r>
      <w:r w:rsidRPr="00F707A9">
        <w:t>. 2020;395(10223):507-513. </w:t>
      </w:r>
      <w:hyperlink r:id="rId5" w:tgtFrame="_blank" w:history="1">
        <w:r w:rsidRPr="00F707A9">
          <w:rPr>
            <w:rStyle w:val="Hyperlink"/>
          </w:rPr>
          <w:t>PubMed</w:t>
        </w:r>
      </w:hyperlink>
    </w:p>
    <w:p w14:paraId="2E69EEC3" w14:textId="77777777" w:rsidR="00F707A9" w:rsidRPr="00F707A9" w:rsidRDefault="00F707A9" w:rsidP="00F707A9">
      <w:pPr>
        <w:numPr>
          <w:ilvl w:val="0"/>
          <w:numId w:val="1"/>
        </w:numPr>
      </w:pPr>
      <w:r w:rsidRPr="00F707A9">
        <w:t>Andreen A, Lowie EGW, et al. Hospital Admission Rates in Patients with COPD Throughout the COVID-19 Pandemic. </w:t>
      </w:r>
      <w:r w:rsidRPr="00F707A9">
        <w:rPr>
          <w:i/>
          <w:iCs/>
        </w:rPr>
        <w:t xml:space="preserve">Int J Chron Obstruct </w:t>
      </w:r>
      <w:proofErr w:type="spellStart"/>
      <w:r w:rsidRPr="00F707A9">
        <w:rPr>
          <w:i/>
          <w:iCs/>
        </w:rPr>
        <w:t>Pulmon</w:t>
      </w:r>
      <w:proofErr w:type="spellEnd"/>
      <w:r w:rsidRPr="00F707A9">
        <w:rPr>
          <w:i/>
          <w:iCs/>
        </w:rPr>
        <w:t xml:space="preserve"> Dis</w:t>
      </w:r>
      <w:r w:rsidRPr="00F707A9">
        <w:t>. 2023. </w:t>
      </w:r>
      <w:hyperlink r:id="rId6" w:tgtFrame="_blank" w:history="1">
        <w:r w:rsidRPr="00F707A9">
          <w:rPr>
            <w:rStyle w:val="Hyperlink"/>
          </w:rPr>
          <w:t>PubMed</w:t>
        </w:r>
      </w:hyperlink>
    </w:p>
    <w:p w14:paraId="30F96A69" w14:textId="77777777" w:rsidR="00F707A9" w:rsidRPr="00F707A9" w:rsidRDefault="00F707A9" w:rsidP="00F707A9">
      <w:pPr>
        <w:numPr>
          <w:ilvl w:val="0"/>
          <w:numId w:val="1"/>
        </w:numPr>
      </w:pPr>
      <w:proofErr w:type="spellStart"/>
      <w:r w:rsidRPr="00F707A9">
        <w:lastRenderedPageBreak/>
        <w:t>Birabaharan</w:t>
      </w:r>
      <w:proofErr w:type="spellEnd"/>
      <w:r w:rsidRPr="00F707A9">
        <w:t xml:space="preserve"> M, Wen T, et al. The Impact </w:t>
      </w:r>
      <w:proofErr w:type="gramStart"/>
      <w:r w:rsidRPr="00F707A9">
        <w:t>Of</w:t>
      </w:r>
      <w:proofErr w:type="gramEnd"/>
      <w:r w:rsidRPr="00F707A9">
        <w:t xml:space="preserve"> The COVID-19 Pandemic </w:t>
      </w:r>
      <w:proofErr w:type="gramStart"/>
      <w:r w:rsidRPr="00F707A9">
        <w:t>On</w:t>
      </w:r>
      <w:proofErr w:type="gramEnd"/>
      <w:r w:rsidRPr="00F707A9">
        <w:t xml:space="preserve"> Hospital Admissions </w:t>
      </w:r>
      <w:proofErr w:type="gramStart"/>
      <w:r w:rsidRPr="00F707A9">
        <w:t>In</w:t>
      </w:r>
      <w:proofErr w:type="gramEnd"/>
      <w:r w:rsidRPr="00F707A9">
        <w:t xml:space="preserve"> </w:t>
      </w:r>
      <w:proofErr w:type="gramStart"/>
      <w:r w:rsidRPr="00F707A9">
        <w:t>The</w:t>
      </w:r>
      <w:proofErr w:type="gramEnd"/>
      <w:r w:rsidRPr="00F707A9">
        <w:t xml:space="preserve"> United States. </w:t>
      </w:r>
      <w:r w:rsidRPr="00F707A9">
        <w:rPr>
          <w:i/>
          <w:iCs/>
        </w:rPr>
        <w:t>Health Aff (Millwood)</w:t>
      </w:r>
      <w:r w:rsidRPr="00F707A9">
        <w:t>. 2020. </w:t>
      </w:r>
      <w:hyperlink r:id="rId7" w:tgtFrame="_blank" w:history="1">
        <w:r w:rsidRPr="00F707A9">
          <w:rPr>
            <w:rStyle w:val="Hyperlink"/>
          </w:rPr>
          <w:t>PubMed</w:t>
        </w:r>
      </w:hyperlink>
    </w:p>
    <w:p w14:paraId="6B740121" w14:textId="77777777" w:rsidR="00F707A9" w:rsidRPr="00F707A9" w:rsidRDefault="00F707A9" w:rsidP="00F707A9">
      <w:pPr>
        <w:numPr>
          <w:ilvl w:val="0"/>
          <w:numId w:val="1"/>
        </w:numPr>
      </w:pPr>
      <w:r w:rsidRPr="00F707A9">
        <w:t>Talic S, Shah S, et al. Effectiveness of public health measures in reducing the incidence of covid-19, SARS-CoV-2 transmission, and covid-19 mortality: systematic review and meta-analysis. </w:t>
      </w:r>
      <w:r w:rsidRPr="00F707A9">
        <w:rPr>
          <w:i/>
          <w:iCs/>
        </w:rPr>
        <w:t>BMJ</w:t>
      </w:r>
      <w:r w:rsidRPr="00F707A9">
        <w:t>. 2021;</w:t>
      </w:r>
      <w:proofErr w:type="gramStart"/>
      <w:r w:rsidRPr="00F707A9">
        <w:t>375:e</w:t>
      </w:r>
      <w:proofErr w:type="gramEnd"/>
      <w:r w:rsidRPr="00F707A9">
        <w:t>068302. </w:t>
      </w:r>
      <w:hyperlink r:id="rId8" w:tgtFrame="_blank" w:history="1">
        <w:r w:rsidRPr="00F707A9">
          <w:rPr>
            <w:rStyle w:val="Hyperlink"/>
          </w:rPr>
          <w:t>PubMed</w:t>
        </w:r>
      </w:hyperlink>
    </w:p>
    <w:p w14:paraId="5C5C37A9" w14:textId="77777777" w:rsidR="00F707A9" w:rsidRPr="00F707A9" w:rsidRDefault="00F707A9" w:rsidP="00F707A9">
      <w:pPr>
        <w:numPr>
          <w:ilvl w:val="0"/>
          <w:numId w:val="1"/>
        </w:numPr>
      </w:pPr>
      <w:proofErr w:type="spellStart"/>
      <w:r w:rsidRPr="00F707A9">
        <w:t>Karakike</w:t>
      </w:r>
      <w:proofErr w:type="spellEnd"/>
      <w:r w:rsidRPr="00F707A9">
        <w:t xml:space="preserve"> E, </w:t>
      </w:r>
      <w:proofErr w:type="spellStart"/>
      <w:r w:rsidRPr="00F707A9">
        <w:t>Giamarellos-Bourboulis</w:t>
      </w:r>
      <w:proofErr w:type="spellEnd"/>
      <w:r w:rsidRPr="00F707A9">
        <w:t xml:space="preserve"> EJ, </w:t>
      </w:r>
      <w:proofErr w:type="spellStart"/>
      <w:r w:rsidRPr="00F707A9">
        <w:t>Kyprianou</w:t>
      </w:r>
      <w:proofErr w:type="spellEnd"/>
      <w:r w:rsidRPr="00F707A9">
        <w:t xml:space="preserve"> M, et al. Coronavirus Disease 2019 as Cause of Viral Sepsis: A Systematic Review and Meta-Analysis. </w:t>
      </w:r>
      <w:r w:rsidRPr="00F707A9">
        <w:rPr>
          <w:i/>
          <w:iCs/>
        </w:rPr>
        <w:t>Crit Care Med</w:t>
      </w:r>
      <w:r w:rsidRPr="00F707A9">
        <w:t>. 2021. </w:t>
      </w:r>
      <w:hyperlink r:id="rId9" w:tgtFrame="_blank" w:history="1">
        <w:r w:rsidRPr="00F707A9">
          <w:rPr>
            <w:rStyle w:val="Hyperlink"/>
          </w:rPr>
          <w:t>PubMed</w:t>
        </w:r>
      </w:hyperlink>
    </w:p>
    <w:p w14:paraId="58D04528" w14:textId="77777777" w:rsidR="00F707A9" w:rsidRPr="00F707A9" w:rsidRDefault="00F707A9" w:rsidP="00F707A9">
      <w:pPr>
        <w:numPr>
          <w:ilvl w:val="0"/>
          <w:numId w:val="1"/>
        </w:numPr>
      </w:pPr>
      <w:proofErr w:type="spellStart"/>
      <w:r w:rsidRPr="00F707A9">
        <w:t>Moazed</w:t>
      </w:r>
      <w:proofErr w:type="spellEnd"/>
      <w:r w:rsidRPr="00F707A9">
        <w:t xml:space="preserve"> F, Calfee CS. Severe COVID-19 has a distinct phenotype from bacterial sepsis. </w:t>
      </w:r>
      <w:r w:rsidRPr="00F707A9">
        <w:rPr>
          <w:i/>
          <w:iCs/>
        </w:rPr>
        <w:t>Ann Transl Med</w:t>
      </w:r>
      <w:r w:rsidRPr="00F707A9">
        <w:t>. 2021. </w:t>
      </w:r>
      <w:hyperlink r:id="rId10" w:tgtFrame="_blank" w:history="1">
        <w:r w:rsidRPr="00F707A9">
          <w:rPr>
            <w:rStyle w:val="Hyperlink"/>
          </w:rPr>
          <w:t>PubMed</w:t>
        </w:r>
      </w:hyperlink>
    </w:p>
    <w:p w14:paraId="340F04EA" w14:textId="77777777" w:rsidR="006E2D49" w:rsidRDefault="006E2D49"/>
    <w:sectPr w:rsidR="006E2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028BC"/>
    <w:multiLevelType w:val="multilevel"/>
    <w:tmpl w:val="FCEE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5964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766"/>
    <w:rsid w:val="00116E5B"/>
    <w:rsid w:val="003B0766"/>
    <w:rsid w:val="00415ECE"/>
    <w:rsid w:val="006E2D49"/>
    <w:rsid w:val="00C31E6B"/>
    <w:rsid w:val="00E773C0"/>
    <w:rsid w:val="00ED3B78"/>
    <w:rsid w:val="00F707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FAA7C"/>
  <w15:chartTrackingRefBased/>
  <w15:docId w15:val="{48DEA267-7251-4076-B2DD-FA3D7A919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766"/>
    <w:rPr>
      <w:rFonts w:eastAsiaTheme="majorEastAsia" w:cstheme="majorBidi"/>
      <w:color w:val="272727" w:themeColor="text1" w:themeTint="D8"/>
    </w:rPr>
  </w:style>
  <w:style w:type="paragraph" w:styleId="Title">
    <w:name w:val="Title"/>
    <w:basedOn w:val="Normal"/>
    <w:next w:val="Normal"/>
    <w:link w:val="TitleChar"/>
    <w:uiPriority w:val="10"/>
    <w:qFormat/>
    <w:rsid w:val="003B0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766"/>
    <w:pPr>
      <w:spacing w:before="160"/>
      <w:jc w:val="center"/>
    </w:pPr>
    <w:rPr>
      <w:i/>
      <w:iCs/>
      <w:color w:val="404040" w:themeColor="text1" w:themeTint="BF"/>
    </w:rPr>
  </w:style>
  <w:style w:type="character" w:customStyle="1" w:styleId="QuoteChar">
    <w:name w:val="Quote Char"/>
    <w:basedOn w:val="DefaultParagraphFont"/>
    <w:link w:val="Quote"/>
    <w:uiPriority w:val="29"/>
    <w:rsid w:val="003B0766"/>
    <w:rPr>
      <w:i/>
      <w:iCs/>
      <w:color w:val="404040" w:themeColor="text1" w:themeTint="BF"/>
    </w:rPr>
  </w:style>
  <w:style w:type="paragraph" w:styleId="ListParagraph">
    <w:name w:val="List Paragraph"/>
    <w:basedOn w:val="Normal"/>
    <w:uiPriority w:val="34"/>
    <w:qFormat/>
    <w:rsid w:val="003B0766"/>
    <w:pPr>
      <w:ind w:left="720"/>
      <w:contextualSpacing/>
    </w:pPr>
  </w:style>
  <w:style w:type="character" w:styleId="IntenseEmphasis">
    <w:name w:val="Intense Emphasis"/>
    <w:basedOn w:val="DefaultParagraphFont"/>
    <w:uiPriority w:val="21"/>
    <w:qFormat/>
    <w:rsid w:val="003B0766"/>
    <w:rPr>
      <w:i/>
      <w:iCs/>
      <w:color w:val="0F4761" w:themeColor="accent1" w:themeShade="BF"/>
    </w:rPr>
  </w:style>
  <w:style w:type="paragraph" w:styleId="IntenseQuote">
    <w:name w:val="Intense Quote"/>
    <w:basedOn w:val="Normal"/>
    <w:next w:val="Normal"/>
    <w:link w:val="IntenseQuoteChar"/>
    <w:uiPriority w:val="30"/>
    <w:qFormat/>
    <w:rsid w:val="003B0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766"/>
    <w:rPr>
      <w:i/>
      <w:iCs/>
      <w:color w:val="0F4761" w:themeColor="accent1" w:themeShade="BF"/>
    </w:rPr>
  </w:style>
  <w:style w:type="character" w:styleId="IntenseReference">
    <w:name w:val="Intense Reference"/>
    <w:basedOn w:val="DefaultParagraphFont"/>
    <w:uiPriority w:val="32"/>
    <w:qFormat/>
    <w:rsid w:val="003B0766"/>
    <w:rPr>
      <w:b/>
      <w:bCs/>
      <w:smallCaps/>
      <w:color w:val="0F4761" w:themeColor="accent1" w:themeShade="BF"/>
      <w:spacing w:val="5"/>
    </w:rPr>
  </w:style>
  <w:style w:type="character" w:styleId="Hyperlink">
    <w:name w:val="Hyperlink"/>
    <w:basedOn w:val="DefaultParagraphFont"/>
    <w:uiPriority w:val="99"/>
    <w:unhideWhenUsed/>
    <w:rsid w:val="00F707A9"/>
    <w:rPr>
      <w:color w:val="467886" w:themeColor="hyperlink"/>
      <w:u w:val="single"/>
    </w:rPr>
  </w:style>
  <w:style w:type="character" w:styleId="UnresolvedMention">
    <w:name w:val="Unresolved Mention"/>
    <w:basedOn w:val="DefaultParagraphFont"/>
    <w:uiPriority w:val="99"/>
    <w:semiHidden/>
    <w:unhideWhenUsed/>
    <w:rsid w:val="00F70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4789505/" TargetMode="External"/><Relationship Id="rId3" Type="http://schemas.openxmlformats.org/officeDocument/2006/relationships/settings" Target="settings.xml"/><Relationship Id="rId7" Type="http://schemas.openxmlformats.org/officeDocument/2006/relationships/hyperlink" Target="https://pubmed.ncbi.nlm.nih.gov/3297049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7608833/" TargetMode="External"/><Relationship Id="rId11" Type="http://schemas.openxmlformats.org/officeDocument/2006/relationships/fontTable" Target="fontTable.xml"/><Relationship Id="rId5" Type="http://schemas.openxmlformats.org/officeDocument/2006/relationships/hyperlink" Target="https://pubmed.ncbi.nlm.nih.gov/32007143/" TargetMode="External"/><Relationship Id="rId10" Type="http://schemas.openxmlformats.org/officeDocument/2006/relationships/hyperlink" Target="https://pubmed.ncbi.nlm.nih.gov/34422966/" TargetMode="External"/><Relationship Id="rId4" Type="http://schemas.openxmlformats.org/officeDocument/2006/relationships/webSettings" Target="webSettings.xml"/><Relationship Id="rId9" Type="http://schemas.openxmlformats.org/officeDocument/2006/relationships/hyperlink" Target="https://pubmed.ncbi.nlm.nih.gov/3349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3005</Characters>
  <Application>Microsoft Office Word</Application>
  <DocSecurity>0</DocSecurity>
  <Lines>46</Lines>
  <Paragraphs>9</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Khaleesi</dc:creator>
  <cp:keywords/>
  <dc:description/>
  <cp:lastModifiedBy>Chen, Khaleesi</cp:lastModifiedBy>
  <cp:revision>3</cp:revision>
  <dcterms:created xsi:type="dcterms:W3CDTF">2026-04-08T16:00:00Z</dcterms:created>
  <dcterms:modified xsi:type="dcterms:W3CDTF">2026-04-08T16:07:00Z</dcterms:modified>
</cp:coreProperties>
</file>