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CB" w:rsidRDefault="001241CB" w:rsidP="001241CB">
      <w:r>
        <w:t>a) eigenvectors, eigenvalues for A</w:t>
      </w:r>
    </w:p>
    <w:p w:rsidR="001241CB" w:rsidRDefault="00376F2D" w:rsidP="001241CB">
      <w:r>
        <w:t>eigenvectors:</w:t>
      </w:r>
    </w:p>
    <w:tbl>
      <w:tblPr>
        <w:tblStyle w:val="TableGrid"/>
        <w:tblW w:w="0" w:type="auto"/>
        <w:jc w:val="center"/>
        <w:tblLook w:val="00BF"/>
      </w:tblPr>
      <w:tblGrid>
        <w:gridCol w:w="1368"/>
        <w:gridCol w:w="1350"/>
        <w:gridCol w:w="900"/>
        <w:gridCol w:w="990"/>
      </w:tblGrid>
      <w:tr w:rsidR="0048045D">
        <w:trPr>
          <w:jc w:val="center"/>
        </w:trPr>
        <w:tc>
          <w:tcPr>
            <w:tcW w:w="1368" w:type="dxa"/>
          </w:tcPr>
          <w:p w:rsidR="0048045D" w:rsidRDefault="0048045D" w:rsidP="001241CB">
            <w:r>
              <w:t>0.9535</w:t>
            </w:r>
          </w:p>
        </w:tc>
        <w:tc>
          <w:tcPr>
            <w:tcW w:w="1350" w:type="dxa"/>
          </w:tcPr>
          <w:p w:rsidR="0048045D" w:rsidRDefault="0048045D" w:rsidP="001241CB">
            <w:r>
              <w:t>0.9535</w:t>
            </w:r>
          </w:p>
        </w:tc>
        <w:tc>
          <w:tcPr>
            <w:tcW w:w="900" w:type="dxa"/>
          </w:tcPr>
          <w:p w:rsidR="0048045D" w:rsidRDefault="0048045D" w:rsidP="001241CB">
            <w:r>
              <w:t>0</w:t>
            </w:r>
          </w:p>
        </w:tc>
        <w:tc>
          <w:tcPr>
            <w:tcW w:w="990" w:type="dxa"/>
          </w:tcPr>
          <w:p w:rsidR="0048045D" w:rsidRDefault="0048045D" w:rsidP="001241CB">
            <w:r>
              <w:t>0</w:t>
            </w:r>
          </w:p>
        </w:tc>
      </w:tr>
      <w:tr w:rsidR="0048045D">
        <w:trPr>
          <w:jc w:val="center"/>
        </w:trPr>
        <w:tc>
          <w:tcPr>
            <w:tcW w:w="1368" w:type="dxa"/>
          </w:tcPr>
          <w:p w:rsidR="0048045D" w:rsidRDefault="0048045D" w:rsidP="001241CB">
            <w:r>
              <w:t>-0.2875</w:t>
            </w:r>
          </w:p>
        </w:tc>
        <w:tc>
          <w:tcPr>
            <w:tcW w:w="1350" w:type="dxa"/>
          </w:tcPr>
          <w:p w:rsidR="0048045D" w:rsidRDefault="0048045D" w:rsidP="001241CB">
            <w:r>
              <w:t>0.2875</w:t>
            </w:r>
          </w:p>
        </w:tc>
        <w:tc>
          <w:tcPr>
            <w:tcW w:w="900" w:type="dxa"/>
          </w:tcPr>
          <w:p w:rsidR="0048045D" w:rsidRDefault="0048045D" w:rsidP="001241CB">
            <w:r>
              <w:t>0</w:t>
            </w:r>
          </w:p>
        </w:tc>
        <w:tc>
          <w:tcPr>
            <w:tcW w:w="990" w:type="dxa"/>
          </w:tcPr>
          <w:p w:rsidR="0048045D" w:rsidRDefault="0048045D" w:rsidP="001241CB">
            <w:r>
              <w:t>0</w:t>
            </w:r>
          </w:p>
        </w:tc>
      </w:tr>
      <w:tr w:rsidR="0048045D">
        <w:trPr>
          <w:jc w:val="center"/>
        </w:trPr>
        <w:tc>
          <w:tcPr>
            <w:tcW w:w="1368" w:type="dxa"/>
          </w:tcPr>
          <w:p w:rsidR="0048045D" w:rsidRDefault="0048045D" w:rsidP="001241CB">
            <w:r>
              <w:t>-0.0867</w:t>
            </w:r>
          </w:p>
        </w:tc>
        <w:tc>
          <w:tcPr>
            <w:tcW w:w="1350" w:type="dxa"/>
          </w:tcPr>
          <w:p w:rsidR="0048045D" w:rsidRDefault="0048045D" w:rsidP="001241CB">
            <w:r>
              <w:t>-0.0867</w:t>
            </w:r>
          </w:p>
        </w:tc>
        <w:tc>
          <w:tcPr>
            <w:tcW w:w="900" w:type="dxa"/>
          </w:tcPr>
          <w:p w:rsidR="0048045D" w:rsidRDefault="0048045D" w:rsidP="001241CB">
            <w:r>
              <w:t>0</w:t>
            </w:r>
          </w:p>
        </w:tc>
        <w:tc>
          <w:tcPr>
            <w:tcW w:w="990" w:type="dxa"/>
          </w:tcPr>
          <w:p w:rsidR="0048045D" w:rsidRDefault="0048045D" w:rsidP="001241CB">
            <w:r>
              <w:t>0</w:t>
            </w:r>
          </w:p>
        </w:tc>
      </w:tr>
      <w:tr w:rsidR="0048045D">
        <w:trPr>
          <w:jc w:val="center"/>
        </w:trPr>
        <w:tc>
          <w:tcPr>
            <w:tcW w:w="1368" w:type="dxa"/>
          </w:tcPr>
          <w:p w:rsidR="0048045D" w:rsidRDefault="0048045D" w:rsidP="001241CB">
            <w:r>
              <w:t>0.0261</w:t>
            </w:r>
          </w:p>
        </w:tc>
        <w:tc>
          <w:tcPr>
            <w:tcW w:w="1350" w:type="dxa"/>
          </w:tcPr>
          <w:p w:rsidR="0048045D" w:rsidRDefault="0048045D" w:rsidP="001241CB">
            <w:r>
              <w:t>-0.0261</w:t>
            </w:r>
          </w:p>
        </w:tc>
        <w:tc>
          <w:tcPr>
            <w:tcW w:w="900" w:type="dxa"/>
          </w:tcPr>
          <w:p w:rsidR="0048045D" w:rsidRDefault="0048045D" w:rsidP="001241CB">
            <w:r>
              <w:t>-1</w:t>
            </w:r>
          </w:p>
        </w:tc>
        <w:tc>
          <w:tcPr>
            <w:tcW w:w="990" w:type="dxa"/>
          </w:tcPr>
          <w:p w:rsidR="0048045D" w:rsidRDefault="0048045D" w:rsidP="001241CB">
            <w:r>
              <w:t>1</w:t>
            </w:r>
          </w:p>
        </w:tc>
      </w:tr>
    </w:tbl>
    <w:p w:rsidR="00376F2D" w:rsidRDefault="00376F2D" w:rsidP="001241CB"/>
    <w:p w:rsidR="0048045D" w:rsidRPr="00376F2D" w:rsidRDefault="00376F2D" w:rsidP="001241CB">
      <w:r>
        <w:t>eigenvalues:   11</w:t>
      </w:r>
      <w:r>
        <w:rPr>
          <w:vertAlign w:val="superscript"/>
        </w:rPr>
        <w:t>0.5</w:t>
      </w:r>
      <w:r>
        <w:t>,  -(11</w:t>
      </w:r>
      <w:r>
        <w:rPr>
          <w:vertAlign w:val="superscript"/>
        </w:rPr>
        <w:t>0.5</w:t>
      </w:r>
      <w:r>
        <w:t>), 0, 0</w:t>
      </w:r>
    </w:p>
    <w:p w:rsidR="0048045D" w:rsidRDefault="0048045D" w:rsidP="001241CB"/>
    <w:p w:rsidR="0048045D" w:rsidRDefault="0048045D" w:rsidP="001241CB"/>
    <w:p w:rsidR="0048045D" w:rsidRDefault="001B7864" w:rsidP="001241CB">
      <w:r>
        <w:t>b)</w:t>
      </w:r>
    </w:p>
    <w:p w:rsidR="00ED5E28" w:rsidRDefault="00ED5E28" w:rsidP="001241CB"/>
    <w:p w:rsidR="00ED5E28" w:rsidRDefault="00ED5E28" w:rsidP="001241CB">
      <w:r>
        <w:rPr>
          <w:noProof/>
        </w:rPr>
        <w:drawing>
          <wp:inline distT="0" distB="0" distL="0" distR="0">
            <wp:extent cx="3862977" cy="2900362"/>
            <wp:effectExtent l="25400" t="0" r="0" b="0"/>
            <wp:docPr id="1" name="Picture 1" descr=":StatePlot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tatePlotBasi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73" cy="29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28" w:rsidRDefault="00ED5E28" w:rsidP="001241CB"/>
    <w:p w:rsidR="00ED5E28" w:rsidRDefault="00ED5E28" w:rsidP="001241CB">
      <w:r>
        <w:rPr>
          <w:noProof/>
        </w:rPr>
        <w:drawing>
          <wp:inline distT="0" distB="0" distL="0" distR="0">
            <wp:extent cx="3862977" cy="2900363"/>
            <wp:effectExtent l="25400" t="0" r="0" b="0"/>
            <wp:docPr id="2" name="Picture 2" descr=":StatePlot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tatePlotSte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92" cy="290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0F" w:rsidRDefault="00EB260F" w:rsidP="001241CB">
      <w:r>
        <w:rPr>
          <w:noProof/>
        </w:rPr>
        <w:drawing>
          <wp:inline distT="0" distB="0" distL="0" distR="0">
            <wp:extent cx="5234577" cy="3930174"/>
            <wp:effectExtent l="25400" t="0" r="0" b="0"/>
            <wp:docPr id="6" name="Picture 3" descr=":StateBasicSmal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tateBasicSmall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93" cy="39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0F" w:rsidRDefault="00EB260F" w:rsidP="001241CB"/>
    <w:p w:rsidR="00EB260F" w:rsidRDefault="00EB260F" w:rsidP="001241CB">
      <w:r>
        <w:rPr>
          <w:noProof/>
        </w:rPr>
        <w:drawing>
          <wp:inline distT="0" distB="0" distL="0" distR="0">
            <wp:extent cx="5234577" cy="3930174"/>
            <wp:effectExtent l="25400" t="0" r="0" b="0"/>
            <wp:docPr id="5" name="Picture 2" descr=":StatePlotStepSmal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tatePlotStepSmall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93" cy="39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0F" w:rsidRDefault="00EB260F" w:rsidP="001241CB"/>
    <w:p w:rsidR="007B6106" w:rsidRDefault="004E4CD5" w:rsidP="001241CB">
      <w:r w:rsidRPr="009B1216">
        <w:t>Plots for the homogeneous and driven systems are presented above, for both the “long time” behaviors and the “short time” behaviors.  From the “long time” plots (presented first),</w:t>
      </w:r>
      <w:r w:rsidR="000D0FEF" w:rsidRPr="009B1216">
        <w:t xml:space="preserve"> </w:t>
      </w:r>
      <w:r w:rsidRPr="009B1216">
        <w:t>it can be seen that both</w:t>
      </w:r>
      <w:r w:rsidR="00BB4350" w:rsidRPr="009B1216">
        <w:t xml:space="preserve"> systems display unstable behavior (i.e., state values go to </w:t>
      </w:r>
      <w:r w:rsidR="00BB4350" w:rsidRPr="009B1216">
        <w:sym w:font="Symbol" w:char="F0B1"/>
      </w:r>
      <w:r w:rsidR="00BB4350" w:rsidRPr="009B1216">
        <w:sym w:font="Symbol" w:char="F0A5"/>
      </w:r>
      <w:r w:rsidR="00955728" w:rsidRPr="009B1216">
        <w:t>).  It is also apparent that the driven system more rapidly diverges from small state values, though the states diverge in the opposite direction as</w:t>
      </w:r>
      <w:r w:rsidR="00AA0261" w:rsidRPr="009B1216">
        <w:t xml:space="preserve"> their homogeneous counterparts, as seen more clearly in the “short time” plots, though the relative magnitudes seem to be preserved.</w:t>
      </w:r>
    </w:p>
    <w:p w:rsidR="007B6106" w:rsidRDefault="007B6106" w:rsidP="001241CB"/>
    <w:p w:rsidR="00955728" w:rsidRPr="009B1216" w:rsidRDefault="007B6106" w:rsidP="001241CB">
      <w:r>
        <w:t>c)</w:t>
      </w:r>
      <w:r w:rsidR="00525334">
        <w:t xml:space="preserve">  See attached.</w:t>
      </w:r>
    </w:p>
    <w:p w:rsidR="00DF7CF5" w:rsidRDefault="00DF7CF5" w:rsidP="001241CB"/>
    <w:p w:rsidR="00590E91" w:rsidRDefault="00DF7CF5" w:rsidP="001241CB">
      <w:r>
        <w:t>e)</w:t>
      </w:r>
    </w:p>
    <w:p w:rsidR="00590E91" w:rsidRDefault="00590E91" w:rsidP="001241CB"/>
    <w:p w:rsidR="00590E91" w:rsidRDefault="00590E91" w:rsidP="001241CB">
      <w:r>
        <w:rPr>
          <w:noProof/>
        </w:rPr>
        <w:drawing>
          <wp:inline distT="0" distB="0" distL="0" distR="0">
            <wp:extent cx="5486400" cy="4119245"/>
            <wp:effectExtent l="25400" t="0" r="0" b="0"/>
            <wp:docPr id="7" name="Picture 4" descr=":StatePlotClosedSmal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tatePlotClosedSmall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28" w:rsidRDefault="00ED5E28" w:rsidP="001241CB"/>
    <w:p w:rsidR="00DF7CF5" w:rsidRDefault="00ED5E28" w:rsidP="001241CB">
      <w:r>
        <w:rPr>
          <w:noProof/>
        </w:rPr>
        <w:drawing>
          <wp:inline distT="0" distB="0" distL="0" distR="0">
            <wp:extent cx="5920377" cy="4445079"/>
            <wp:effectExtent l="25400" t="0" r="0" b="0"/>
            <wp:docPr id="3" name="Picture 3" descr=":StatePlotCl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tatePlotClos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219" cy="444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16" w:rsidRDefault="00DF7CF5" w:rsidP="001241CB">
      <w:r>
        <w:t>From the plot</w:t>
      </w:r>
      <w:r w:rsidR="00977CBD">
        <w:t>s</w:t>
      </w:r>
      <w:r>
        <w:t xml:space="preserve"> of the states for the closed-loop system, it is clear that the system is stable in tha</w:t>
      </w:r>
      <w:r w:rsidR="00590E91">
        <w:t>t the state values go to zero.  The behavior displayed by the closed-loop</w:t>
      </w:r>
      <w:r w:rsidR="00F0763A">
        <w:t xml:space="preserve"> system completely differs from</w:t>
      </w:r>
      <w:r w:rsidR="00590E91">
        <w:t xml:space="preserve"> that o</w:t>
      </w:r>
      <w:r w:rsidR="00BB7D9E">
        <w:t>f the other two systems, even at</w:t>
      </w:r>
      <w:r w:rsidR="00590E91">
        <w:t xml:space="preserve"> “small” times.</w:t>
      </w:r>
    </w:p>
    <w:sectPr w:rsidR="009B1216" w:rsidSect="009B1216">
      <w:head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1C" w:rsidRDefault="00CD281C">
    <w:pPr>
      <w:pStyle w:val="Header"/>
      <w:rPr>
        <w:sz w:val="22"/>
      </w:rPr>
    </w:pPr>
    <w:r>
      <w:tab/>
    </w:r>
    <w:r>
      <w:tab/>
    </w:r>
    <w:r>
      <w:rPr>
        <w:sz w:val="22"/>
      </w:rPr>
      <w:t>Thomas Richardson</w:t>
    </w:r>
  </w:p>
  <w:p w:rsidR="00CD281C" w:rsidRDefault="00CD281C">
    <w:pPr>
      <w:pStyle w:val="Header"/>
      <w:rPr>
        <w:sz w:val="22"/>
      </w:rPr>
    </w:pPr>
    <w:r>
      <w:rPr>
        <w:sz w:val="22"/>
      </w:rPr>
      <w:tab/>
    </w:r>
    <w:r>
      <w:rPr>
        <w:sz w:val="22"/>
      </w:rPr>
      <w:tab/>
      <w:t>MA531 HW11</w:t>
    </w:r>
  </w:p>
  <w:p w:rsidR="00CD281C" w:rsidRPr="00CD281C" w:rsidRDefault="00CD281C">
    <w:pPr>
      <w:pStyle w:val="Header"/>
      <w:rPr>
        <w:sz w:val="22"/>
      </w:rPr>
    </w:pPr>
    <w:r>
      <w:rPr>
        <w:sz w:val="22"/>
      </w:rPr>
      <w:tab/>
    </w:r>
    <w:r>
      <w:rPr>
        <w:sz w:val="22"/>
      </w:rPr>
      <w:tab/>
      <w:t>21/10/10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41CB"/>
    <w:rsid w:val="000D0FEF"/>
    <w:rsid w:val="001241CB"/>
    <w:rsid w:val="00147AA0"/>
    <w:rsid w:val="001B7864"/>
    <w:rsid w:val="0034052E"/>
    <w:rsid w:val="00376F2D"/>
    <w:rsid w:val="0048045D"/>
    <w:rsid w:val="00486176"/>
    <w:rsid w:val="004E4CD5"/>
    <w:rsid w:val="00525334"/>
    <w:rsid w:val="00590E91"/>
    <w:rsid w:val="007B6106"/>
    <w:rsid w:val="007E43A7"/>
    <w:rsid w:val="00955728"/>
    <w:rsid w:val="00977CBD"/>
    <w:rsid w:val="009B1216"/>
    <w:rsid w:val="00AA0261"/>
    <w:rsid w:val="00BB4350"/>
    <w:rsid w:val="00BB7D9E"/>
    <w:rsid w:val="00CD281C"/>
    <w:rsid w:val="00D94A0F"/>
    <w:rsid w:val="00DF7CF5"/>
    <w:rsid w:val="00EB260F"/>
    <w:rsid w:val="00ED5E28"/>
    <w:rsid w:val="00F0763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804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2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81C"/>
  </w:style>
  <w:style w:type="paragraph" w:styleId="Footer">
    <w:name w:val="footer"/>
    <w:basedOn w:val="Normal"/>
    <w:link w:val="FooterChar"/>
    <w:uiPriority w:val="99"/>
    <w:semiHidden/>
    <w:unhideWhenUsed/>
    <w:rsid w:val="00CD2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145</Words>
  <Characters>828</Characters>
  <Application>Microsoft Macintosh Word</Application>
  <DocSecurity>0</DocSecurity>
  <Lines>6</Lines>
  <Paragraphs>1</Paragraphs>
  <ScaleCrop>false</ScaleCrop>
  <Company>North Carolina State University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21</cp:revision>
  <dcterms:created xsi:type="dcterms:W3CDTF">2010-10-19T04:42:00Z</dcterms:created>
  <dcterms:modified xsi:type="dcterms:W3CDTF">2010-10-20T03:36:00Z</dcterms:modified>
</cp:coreProperties>
</file>