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AE55F" w14:textId="57ED094B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453DD233" w14:textId="77777777" w:rsidR="005F4044" w:rsidRDefault="005F4044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The Angel Warehouse stores items for its parent company. The warehouse is organised into </w:t>
      </w:r>
      <w:r w:rsidRPr="00DC7C69">
        <w:rPr>
          <w:color w:val="00B050"/>
          <w:sz w:val="22"/>
          <w:szCs w:val="22"/>
        </w:rPr>
        <w:t>bays</w:t>
      </w:r>
      <w:r w:rsidRPr="009A15E0">
        <w:rPr>
          <w:sz w:val="22"/>
          <w:szCs w:val="22"/>
        </w:rPr>
        <w:t xml:space="preserve">, which are storage areas, but the items themselves are stored in </w:t>
      </w:r>
      <w:r w:rsidRPr="00DC7C69">
        <w:rPr>
          <w:color w:val="00B050"/>
          <w:sz w:val="22"/>
          <w:szCs w:val="22"/>
        </w:rPr>
        <w:t>bins</w:t>
      </w:r>
      <w:r w:rsidRPr="009A15E0">
        <w:rPr>
          <w:sz w:val="22"/>
          <w:szCs w:val="22"/>
        </w:rPr>
        <w:t xml:space="preserve">. Each bay contains </w:t>
      </w:r>
      <w:proofErr w:type="gramStart"/>
      <w:r w:rsidRPr="009A15E0">
        <w:rPr>
          <w:sz w:val="22"/>
          <w:szCs w:val="22"/>
        </w:rPr>
        <w:t xml:space="preserve">a </w:t>
      </w:r>
      <w:r w:rsidRPr="00DC7C69">
        <w:rPr>
          <w:color w:val="FF0000"/>
          <w:sz w:val="22"/>
          <w:szCs w:val="22"/>
        </w:rPr>
        <w:t>number of</w:t>
      </w:r>
      <w:proofErr w:type="gramEnd"/>
      <w:r w:rsidRPr="00DC7C69">
        <w:rPr>
          <w:color w:val="FF0000"/>
          <w:sz w:val="22"/>
          <w:szCs w:val="22"/>
        </w:rPr>
        <w:t xml:space="preserve"> bins</w:t>
      </w:r>
      <w:r w:rsidRPr="009A15E0">
        <w:rPr>
          <w:sz w:val="22"/>
          <w:szCs w:val="22"/>
        </w:rPr>
        <w:t xml:space="preserve">. Each bay is identified by a </w:t>
      </w:r>
      <w:r w:rsidRPr="005F4044">
        <w:rPr>
          <w:color w:val="FFC000" w:themeColor="accent4"/>
          <w:sz w:val="22"/>
          <w:szCs w:val="22"/>
        </w:rPr>
        <w:t xml:space="preserve">unique bay number </w:t>
      </w:r>
      <w:r w:rsidRPr="009A15E0">
        <w:rPr>
          <w:sz w:val="22"/>
          <w:szCs w:val="22"/>
        </w:rPr>
        <w:t xml:space="preserve">and the </w:t>
      </w:r>
      <w:r w:rsidRPr="00DC7C69">
        <w:rPr>
          <w:color w:val="FF0000"/>
          <w:sz w:val="22"/>
          <w:szCs w:val="22"/>
        </w:rPr>
        <w:t xml:space="preserve">bay </w:t>
      </w:r>
      <w:proofErr w:type="gramStart"/>
      <w:r w:rsidRPr="00DC7C69">
        <w:rPr>
          <w:color w:val="FF0000"/>
          <w:sz w:val="22"/>
          <w:szCs w:val="22"/>
        </w:rPr>
        <w:t>location</w:t>
      </w:r>
      <w:proofErr w:type="gramEnd"/>
      <w:r w:rsidRPr="00DC7C69">
        <w:rPr>
          <w:color w:val="FF0000"/>
          <w:sz w:val="22"/>
          <w:szCs w:val="22"/>
        </w:rPr>
        <w:t xml:space="preserve"> </w:t>
      </w:r>
      <w:r w:rsidRPr="009A15E0">
        <w:rPr>
          <w:sz w:val="22"/>
          <w:szCs w:val="22"/>
        </w:rPr>
        <w:t xml:space="preserve">and the </w:t>
      </w:r>
      <w:r w:rsidRPr="00DC7C69">
        <w:rPr>
          <w:color w:val="FF0000"/>
          <w:sz w:val="22"/>
          <w:szCs w:val="22"/>
        </w:rPr>
        <w:t>height of the bay</w:t>
      </w:r>
      <w:r w:rsidRPr="009A15E0">
        <w:rPr>
          <w:sz w:val="22"/>
          <w:szCs w:val="22"/>
        </w:rPr>
        <w:t xml:space="preserve"> are recorded. Each bin has a different </w:t>
      </w:r>
      <w:r w:rsidRPr="005F4044">
        <w:rPr>
          <w:color w:val="FFC000" w:themeColor="accent4"/>
          <w:sz w:val="22"/>
          <w:szCs w:val="22"/>
        </w:rPr>
        <w:t xml:space="preserve">number </w:t>
      </w:r>
      <w:r w:rsidRPr="009A15E0">
        <w:rPr>
          <w:sz w:val="22"/>
          <w:szCs w:val="22"/>
        </w:rPr>
        <w:t xml:space="preserve">within the bay, always starting with bin no. 1, and while some bays have only 5 bins some have over 50. The </w:t>
      </w:r>
      <w:r w:rsidRPr="00DC7C69">
        <w:rPr>
          <w:color w:val="FF0000"/>
          <w:sz w:val="22"/>
          <w:szCs w:val="22"/>
        </w:rPr>
        <w:t>size of each bin</w:t>
      </w:r>
      <w:r w:rsidRPr="009A15E0">
        <w:rPr>
          <w:sz w:val="22"/>
          <w:szCs w:val="22"/>
        </w:rPr>
        <w:t xml:space="preserve">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Some bays have a </w:t>
      </w:r>
      <w:r w:rsidRPr="00DF4F39">
        <w:rPr>
          <w:color w:val="FF0000"/>
          <w:sz w:val="22"/>
          <w:szCs w:val="22"/>
        </w:rPr>
        <w:t xml:space="preserve">parking spot </w:t>
      </w:r>
      <w:r w:rsidRPr="009A15E0">
        <w:rPr>
          <w:sz w:val="22"/>
          <w:szCs w:val="22"/>
        </w:rPr>
        <w:t xml:space="preserve">for one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to help move items round the warehouse and lift items into bins. Each </w:t>
      </w:r>
      <w:proofErr w:type="gramStart"/>
      <w:r w:rsidRPr="00DF4F39">
        <w:rPr>
          <w:color w:val="00B050"/>
          <w:sz w:val="22"/>
          <w:szCs w:val="22"/>
        </w:rPr>
        <w:t>fork lift</w:t>
      </w:r>
      <w:proofErr w:type="gramEnd"/>
      <w:r w:rsidRPr="00DF4F39">
        <w:rPr>
          <w:color w:val="00B050"/>
          <w:sz w:val="22"/>
          <w:szCs w:val="22"/>
        </w:rPr>
        <w:t xml:space="preserve"> </w:t>
      </w:r>
      <w:r w:rsidRPr="009A15E0">
        <w:rPr>
          <w:sz w:val="22"/>
          <w:szCs w:val="22"/>
        </w:rPr>
        <w:t xml:space="preserve">is allocated to a bay.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has a </w:t>
      </w:r>
      <w:r w:rsidRPr="005F4044">
        <w:rPr>
          <w:color w:val="FFC000" w:themeColor="accent4"/>
          <w:sz w:val="22"/>
          <w:szCs w:val="22"/>
        </w:rPr>
        <w:t xml:space="preserve">unique equipment number </w:t>
      </w:r>
      <w:r w:rsidRPr="009A15E0">
        <w:rPr>
          <w:sz w:val="22"/>
          <w:szCs w:val="22"/>
        </w:rPr>
        <w:t xml:space="preserve">and the </w:t>
      </w:r>
      <w:r w:rsidRPr="00DF4F39">
        <w:rPr>
          <w:color w:val="FF0000"/>
          <w:sz w:val="22"/>
          <w:szCs w:val="22"/>
        </w:rPr>
        <w:t xml:space="preserve">maximum carrying weight </w:t>
      </w:r>
      <w:r w:rsidRPr="009A15E0">
        <w:rPr>
          <w:sz w:val="22"/>
          <w:szCs w:val="22"/>
        </w:rPr>
        <w:t xml:space="preserve">of the fork lift needs to be known. Some </w:t>
      </w:r>
      <w:proofErr w:type="gramStart"/>
      <w:r w:rsidRPr="009A15E0">
        <w:rPr>
          <w:sz w:val="22"/>
          <w:szCs w:val="22"/>
        </w:rPr>
        <w:t>fork lifts</w:t>
      </w:r>
      <w:proofErr w:type="gramEnd"/>
      <w:r w:rsidRPr="009A15E0">
        <w:rPr>
          <w:sz w:val="22"/>
          <w:szCs w:val="22"/>
        </w:rPr>
        <w:t xml:space="preserve"> are </w:t>
      </w:r>
      <w:r w:rsidRPr="00DF4F39">
        <w:rPr>
          <w:color w:val="FF0000"/>
          <w:sz w:val="22"/>
          <w:szCs w:val="22"/>
        </w:rPr>
        <w:t xml:space="preserve">petrol driven </w:t>
      </w:r>
      <w:r w:rsidRPr="009A15E0">
        <w:rPr>
          <w:sz w:val="22"/>
          <w:szCs w:val="22"/>
        </w:rPr>
        <w:t xml:space="preserve">while some are </w:t>
      </w:r>
      <w:r w:rsidRPr="00DF4F39">
        <w:rPr>
          <w:color w:val="FF0000"/>
          <w:sz w:val="22"/>
          <w:szCs w:val="22"/>
        </w:rPr>
        <w:t>electric</w:t>
      </w:r>
      <w:r w:rsidRPr="009A15E0">
        <w:rPr>
          <w:sz w:val="22"/>
          <w:szCs w:val="22"/>
        </w:rPr>
        <w:t>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</w:t>
      </w:r>
      <w:r w:rsidRPr="00DF4F39">
        <w:rPr>
          <w:color w:val="FF0000"/>
          <w:sz w:val="22"/>
          <w:szCs w:val="22"/>
        </w:rPr>
        <w:t xml:space="preserve">maximum loaded weight </w:t>
      </w:r>
      <w:r w:rsidRPr="009A15E0">
        <w:rPr>
          <w:sz w:val="22"/>
          <w:szCs w:val="22"/>
        </w:rPr>
        <w:t>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When an </w:t>
      </w:r>
      <w:r w:rsidRPr="00DF4F39">
        <w:rPr>
          <w:color w:val="00B050"/>
          <w:sz w:val="22"/>
          <w:szCs w:val="22"/>
        </w:rPr>
        <w:t xml:space="preserve">item </w:t>
      </w:r>
      <w:r w:rsidRPr="009A15E0">
        <w:rPr>
          <w:sz w:val="22"/>
          <w:szCs w:val="22"/>
        </w:rPr>
        <w:t xml:space="preserve">is taken into the warehouse it is assigned a </w:t>
      </w:r>
      <w:r w:rsidRPr="005F4044">
        <w:rPr>
          <w:color w:val="FFC000" w:themeColor="accent4"/>
          <w:sz w:val="22"/>
          <w:szCs w:val="22"/>
        </w:rPr>
        <w:t xml:space="preserve">unique number </w:t>
      </w:r>
      <w:r w:rsidRPr="009A15E0">
        <w:rPr>
          <w:sz w:val="22"/>
          <w:szCs w:val="22"/>
        </w:rPr>
        <w:t xml:space="preserve">and the </w:t>
      </w:r>
      <w:r w:rsidRPr="00DF4F39">
        <w:rPr>
          <w:color w:val="FF0000"/>
          <w:sz w:val="22"/>
          <w:szCs w:val="22"/>
        </w:rPr>
        <w:t xml:space="preserve">date </w:t>
      </w:r>
      <w:r w:rsidRPr="009A15E0">
        <w:rPr>
          <w:sz w:val="22"/>
          <w:szCs w:val="22"/>
        </w:rPr>
        <w:t xml:space="preserve">is recorded as well as the </w:t>
      </w:r>
      <w:r w:rsidRPr="00DF4F39">
        <w:rPr>
          <w:color w:val="FF0000"/>
          <w:sz w:val="22"/>
          <w:szCs w:val="22"/>
        </w:rPr>
        <w:t>item weight</w:t>
      </w:r>
      <w:r w:rsidRPr="009A15E0">
        <w:rPr>
          <w:sz w:val="22"/>
          <w:szCs w:val="22"/>
        </w:rPr>
        <w:t xml:space="preserve">. Bins can store </w:t>
      </w:r>
      <w:proofErr w:type="gramStart"/>
      <w:r w:rsidRPr="00DF4F39">
        <w:rPr>
          <w:color w:val="FF0000"/>
          <w:sz w:val="22"/>
          <w:szCs w:val="22"/>
        </w:rPr>
        <w:t>a number of</w:t>
      </w:r>
      <w:proofErr w:type="gramEnd"/>
      <w:r w:rsidRPr="00DF4F39">
        <w:rPr>
          <w:color w:val="FF0000"/>
          <w:sz w:val="22"/>
          <w:szCs w:val="22"/>
        </w:rPr>
        <w:t xml:space="preserve"> items </w:t>
      </w:r>
      <w:r w:rsidRPr="009A15E0">
        <w:rPr>
          <w:sz w:val="22"/>
          <w:szCs w:val="22"/>
        </w:rPr>
        <w:t xml:space="preserve">and when an item is put in a particular bin this </w:t>
      </w:r>
      <w:r w:rsidRPr="00DF4F39">
        <w:rPr>
          <w:color w:val="FF0000"/>
          <w:sz w:val="22"/>
          <w:szCs w:val="22"/>
        </w:rPr>
        <w:t xml:space="preserve">date </w:t>
      </w:r>
      <w:r w:rsidRPr="009A15E0">
        <w:rPr>
          <w:sz w:val="22"/>
          <w:szCs w:val="22"/>
        </w:rPr>
        <w:t>is also recorded. Items can be moved back and forth between bays and bins to optimise the warehouse storage.</w:t>
      </w:r>
    </w:p>
    <w:p w14:paraId="07DC1458" w14:textId="77777777" w:rsidR="00DC7C69" w:rsidRDefault="00DC7C69">
      <w:pPr>
        <w:rPr>
          <w:sz w:val="22"/>
          <w:szCs w:val="22"/>
        </w:rPr>
      </w:pPr>
    </w:p>
    <w:p w14:paraId="5DAA5361" w14:textId="49572926" w:rsidR="00DC7C69" w:rsidRPr="00DC7C69" w:rsidRDefault="00DC7C69">
      <w:pPr>
        <w:rPr>
          <w:color w:val="00B050"/>
          <w:sz w:val="22"/>
          <w:szCs w:val="22"/>
        </w:rPr>
      </w:pPr>
      <w:r w:rsidRPr="00DC7C69">
        <w:rPr>
          <w:color w:val="00B050"/>
          <w:sz w:val="22"/>
          <w:szCs w:val="22"/>
        </w:rPr>
        <w:t>Green = Entities</w:t>
      </w:r>
    </w:p>
    <w:p w14:paraId="35F08A5B" w14:textId="49B775DF" w:rsidR="00DC7C69" w:rsidRDefault="00DC7C69">
      <w:pPr>
        <w:rPr>
          <w:color w:val="FF0000"/>
          <w:sz w:val="22"/>
          <w:szCs w:val="22"/>
        </w:rPr>
      </w:pPr>
      <w:r w:rsidRPr="00DC7C69">
        <w:rPr>
          <w:color w:val="FF0000"/>
          <w:sz w:val="22"/>
          <w:szCs w:val="22"/>
        </w:rPr>
        <w:t>Red = Attributes</w:t>
      </w:r>
    </w:p>
    <w:p w14:paraId="2BC05154" w14:textId="533BD9A0" w:rsidR="008A2F0A" w:rsidRPr="005F4044" w:rsidRDefault="008A2F0A">
      <w:pPr>
        <w:rPr>
          <w:color w:val="FFC000" w:themeColor="accent4"/>
          <w:sz w:val="22"/>
          <w:szCs w:val="22"/>
        </w:rPr>
      </w:pPr>
      <w:r w:rsidRPr="005F4044">
        <w:rPr>
          <w:color w:val="FFC000" w:themeColor="accent4"/>
          <w:sz w:val="22"/>
          <w:szCs w:val="22"/>
        </w:rPr>
        <w:t>Yellow = Key</w:t>
      </w:r>
    </w:p>
    <w:p w14:paraId="3DDABA29" w14:textId="46ED7B6C" w:rsidR="00DC7C69" w:rsidRDefault="00DC7C69">
      <w:pPr>
        <w:rPr>
          <w:color w:val="FF0000"/>
          <w:sz w:val="22"/>
          <w:szCs w:val="22"/>
        </w:rPr>
      </w:pPr>
    </w:p>
    <w:p w14:paraId="5C0FF70D" w14:textId="77777777" w:rsidR="00DC7C69" w:rsidRDefault="00DC7C69">
      <w:pPr>
        <w:rPr>
          <w:color w:val="FF0000"/>
          <w:sz w:val="22"/>
          <w:szCs w:val="22"/>
        </w:rPr>
      </w:pPr>
    </w:p>
    <w:p w14:paraId="0A8D413A" w14:textId="7F0BC2D4" w:rsidR="00DC7C69" w:rsidRPr="00DC7C69" w:rsidRDefault="00DC7C69">
      <w:pPr>
        <w:rPr>
          <w:color w:val="00B050"/>
          <w:sz w:val="22"/>
          <w:szCs w:val="22"/>
        </w:rPr>
      </w:pPr>
      <w:r w:rsidRPr="00DC7C69">
        <w:rPr>
          <w:color w:val="00B050"/>
          <w:sz w:val="22"/>
          <w:szCs w:val="22"/>
        </w:rPr>
        <w:t>Bay/Storage Area</w:t>
      </w:r>
    </w:p>
    <w:p w14:paraId="4D70890E" w14:textId="3727BF0B" w:rsidR="00DC7C69" w:rsidRPr="00DC7C69" w:rsidRDefault="00DC7C69">
      <w:pPr>
        <w:rPr>
          <w:color w:val="FF0000"/>
          <w:sz w:val="22"/>
          <w:szCs w:val="22"/>
        </w:rPr>
      </w:pPr>
      <w:r>
        <w:rPr>
          <w:sz w:val="22"/>
          <w:szCs w:val="22"/>
        </w:rPr>
        <w:tab/>
      </w:r>
      <w:r w:rsidRPr="00FE10BE">
        <w:rPr>
          <w:color w:val="FFC000"/>
          <w:sz w:val="22"/>
          <w:szCs w:val="22"/>
        </w:rPr>
        <w:t>Unique Bay Number</w:t>
      </w:r>
    </w:p>
    <w:p w14:paraId="3D4AEFE6" w14:textId="3B8E2A6A" w:rsidR="00DC7C69" w:rsidRPr="00DC7C69" w:rsidRDefault="00DC7C69">
      <w:pPr>
        <w:rPr>
          <w:color w:val="FF0000"/>
          <w:sz w:val="22"/>
          <w:szCs w:val="22"/>
        </w:rPr>
      </w:pPr>
      <w:r w:rsidRPr="00DC7C69">
        <w:rPr>
          <w:color w:val="FF0000"/>
          <w:sz w:val="22"/>
          <w:szCs w:val="22"/>
        </w:rPr>
        <w:tab/>
        <w:t>Bay Location</w:t>
      </w:r>
    </w:p>
    <w:p w14:paraId="46F3A3EB" w14:textId="6598ED6B" w:rsidR="00DC7C69" w:rsidRPr="00DC7C69" w:rsidRDefault="00DC7C69">
      <w:pPr>
        <w:rPr>
          <w:color w:val="FF0000"/>
          <w:sz w:val="22"/>
          <w:szCs w:val="22"/>
        </w:rPr>
      </w:pPr>
      <w:r w:rsidRPr="00DC7C69">
        <w:rPr>
          <w:color w:val="FF0000"/>
          <w:sz w:val="22"/>
          <w:szCs w:val="22"/>
        </w:rPr>
        <w:tab/>
        <w:t>Height of Bay</w:t>
      </w:r>
    </w:p>
    <w:p w14:paraId="7A15570A" w14:textId="69D819B1" w:rsidR="00DC7C69" w:rsidRDefault="00DC7C69">
      <w:pPr>
        <w:rPr>
          <w:color w:val="FF0000"/>
          <w:sz w:val="22"/>
          <w:szCs w:val="22"/>
        </w:rPr>
      </w:pPr>
      <w:r w:rsidRPr="00DC7C69">
        <w:rPr>
          <w:color w:val="FF0000"/>
          <w:sz w:val="22"/>
          <w:szCs w:val="22"/>
        </w:rPr>
        <w:tab/>
        <w:t>Number of Bins</w:t>
      </w:r>
    </w:p>
    <w:p w14:paraId="7F85C851" w14:textId="74738CB4" w:rsidR="00DF4F39" w:rsidRDefault="00DF4F39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  <w:t>Parking Spot</w:t>
      </w:r>
    </w:p>
    <w:p w14:paraId="0A11491F" w14:textId="77777777" w:rsidR="00DC7C69" w:rsidRDefault="00DC7C69">
      <w:pPr>
        <w:rPr>
          <w:color w:val="FF0000"/>
          <w:sz w:val="22"/>
          <w:szCs w:val="22"/>
        </w:rPr>
      </w:pPr>
    </w:p>
    <w:p w14:paraId="23FACFF8" w14:textId="17193346" w:rsidR="00DC7C69" w:rsidRPr="00DC7C69" w:rsidRDefault="00DC7C69">
      <w:pPr>
        <w:rPr>
          <w:color w:val="00B050"/>
          <w:sz w:val="22"/>
          <w:szCs w:val="22"/>
        </w:rPr>
      </w:pPr>
      <w:r w:rsidRPr="00DC7C69">
        <w:rPr>
          <w:color w:val="00B050"/>
          <w:sz w:val="22"/>
          <w:szCs w:val="22"/>
        </w:rPr>
        <w:t>Bin</w:t>
      </w:r>
    </w:p>
    <w:p w14:paraId="478C6424" w14:textId="1BFC7DCD" w:rsidR="00DC7C69" w:rsidRDefault="00DC7C69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</w:r>
      <w:r w:rsidRPr="00FE10BE">
        <w:rPr>
          <w:color w:val="FFC000"/>
          <w:sz w:val="22"/>
          <w:szCs w:val="22"/>
        </w:rPr>
        <w:t>Bin Number</w:t>
      </w:r>
    </w:p>
    <w:p w14:paraId="14DE0C39" w14:textId="6163E783" w:rsidR="00DC7C69" w:rsidRDefault="00DC7C69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  <w:t>Bin Size</w:t>
      </w:r>
    </w:p>
    <w:p w14:paraId="1E2AF243" w14:textId="6881B546" w:rsidR="00DC7C69" w:rsidRDefault="00DC7C69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  <w:t>Bin Maximum Loaded Weight</w:t>
      </w:r>
    </w:p>
    <w:p w14:paraId="4497EA0C" w14:textId="0664A7E5" w:rsidR="00DF4F39" w:rsidRDefault="00DF4F39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  <w:t>Number of Items</w:t>
      </w:r>
    </w:p>
    <w:p w14:paraId="63C6148B" w14:textId="4392D33A" w:rsidR="00DF4F39" w:rsidRDefault="00DF4F39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  <w:t>Item Date</w:t>
      </w:r>
    </w:p>
    <w:p w14:paraId="53E8C25C" w14:textId="77777777" w:rsidR="00DF4F39" w:rsidRDefault="00DF4F39">
      <w:pPr>
        <w:rPr>
          <w:color w:val="FF0000"/>
          <w:sz w:val="22"/>
          <w:szCs w:val="22"/>
        </w:rPr>
      </w:pPr>
    </w:p>
    <w:p w14:paraId="5E3B4D28" w14:textId="27698B7E" w:rsidR="00DF4F39" w:rsidRPr="00DF4F39" w:rsidRDefault="00DF4F39">
      <w:pPr>
        <w:rPr>
          <w:color w:val="00B050"/>
          <w:sz w:val="22"/>
          <w:szCs w:val="22"/>
        </w:rPr>
      </w:pPr>
      <w:r w:rsidRPr="00DF4F39">
        <w:rPr>
          <w:color w:val="00B050"/>
          <w:sz w:val="22"/>
          <w:szCs w:val="22"/>
        </w:rPr>
        <w:t>Forklift</w:t>
      </w:r>
    </w:p>
    <w:p w14:paraId="5940E52D" w14:textId="347DC7F4" w:rsidR="00DF4F39" w:rsidRPr="00FE10BE" w:rsidRDefault="00DF4F39">
      <w:pPr>
        <w:rPr>
          <w:color w:val="FFC000"/>
          <w:sz w:val="22"/>
          <w:szCs w:val="22"/>
        </w:rPr>
      </w:pPr>
      <w:r>
        <w:rPr>
          <w:color w:val="FF0000"/>
          <w:sz w:val="22"/>
          <w:szCs w:val="22"/>
        </w:rPr>
        <w:tab/>
      </w:r>
      <w:r w:rsidRPr="00FE10BE">
        <w:rPr>
          <w:color w:val="FFC000"/>
          <w:sz w:val="22"/>
          <w:szCs w:val="22"/>
        </w:rPr>
        <w:t>Unique Equipment Number</w:t>
      </w:r>
    </w:p>
    <w:p w14:paraId="5AA3C213" w14:textId="70E1158C" w:rsidR="00DF4F39" w:rsidRDefault="00DF4F39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  <w:t>Maximum Carrying Weight</w:t>
      </w:r>
    </w:p>
    <w:p w14:paraId="77E15AA1" w14:textId="2286C0D4" w:rsidR="00DF4F39" w:rsidRDefault="00DF4F39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  <w:t>Petrol Driven</w:t>
      </w:r>
    </w:p>
    <w:p w14:paraId="6C422454" w14:textId="6B8A5A6C" w:rsidR="00DF4F39" w:rsidRDefault="00DF4F39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  <w:t>Electric Driven</w:t>
      </w:r>
    </w:p>
    <w:p w14:paraId="097AF1DD" w14:textId="77777777" w:rsidR="00DF4F39" w:rsidRDefault="00DF4F39">
      <w:pPr>
        <w:rPr>
          <w:color w:val="FF0000"/>
          <w:sz w:val="22"/>
          <w:szCs w:val="22"/>
        </w:rPr>
      </w:pPr>
    </w:p>
    <w:p w14:paraId="4B5D7B1E" w14:textId="25A78A18" w:rsidR="00DF4F39" w:rsidRPr="00DF4F39" w:rsidRDefault="00DF4F39">
      <w:pPr>
        <w:rPr>
          <w:color w:val="00B050"/>
          <w:sz w:val="22"/>
          <w:szCs w:val="22"/>
        </w:rPr>
      </w:pPr>
      <w:r w:rsidRPr="00DF4F39">
        <w:rPr>
          <w:color w:val="00B050"/>
          <w:sz w:val="22"/>
          <w:szCs w:val="22"/>
        </w:rPr>
        <w:t>Item</w:t>
      </w:r>
    </w:p>
    <w:p w14:paraId="0CDE0239" w14:textId="072CFAB2" w:rsidR="00DF4F39" w:rsidRDefault="00DF4F39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</w:r>
      <w:r w:rsidRPr="00FE10BE">
        <w:rPr>
          <w:color w:val="FFC000"/>
          <w:sz w:val="22"/>
          <w:szCs w:val="22"/>
        </w:rPr>
        <w:t>Unique Number</w:t>
      </w:r>
    </w:p>
    <w:p w14:paraId="2B887783" w14:textId="4D11F272" w:rsidR="00DF4F39" w:rsidRDefault="00DF4F39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  <w:t>Date</w:t>
      </w:r>
    </w:p>
    <w:p w14:paraId="1DEE8A2C" w14:textId="1A2807DD" w:rsidR="00DC7C69" w:rsidRPr="00DF4F39" w:rsidRDefault="00DF4F39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  <w:t>Item Weight</w:t>
      </w:r>
    </w:p>
    <w:sectPr w:rsidR="00DC7C69" w:rsidRPr="00DF4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0A6168"/>
    <w:rsid w:val="001B5065"/>
    <w:rsid w:val="002373C5"/>
    <w:rsid w:val="00444893"/>
    <w:rsid w:val="005F4044"/>
    <w:rsid w:val="008A2F0A"/>
    <w:rsid w:val="00975937"/>
    <w:rsid w:val="009A15E0"/>
    <w:rsid w:val="009B62D2"/>
    <w:rsid w:val="00B10DCF"/>
    <w:rsid w:val="00CD7730"/>
    <w:rsid w:val="00CF5299"/>
    <w:rsid w:val="00DC7C69"/>
    <w:rsid w:val="00DF4F39"/>
    <w:rsid w:val="00E04CE3"/>
    <w:rsid w:val="00E134DA"/>
    <w:rsid w:val="00E5516F"/>
    <w:rsid w:val="00EC06CB"/>
    <w:rsid w:val="00EF40BD"/>
    <w:rsid w:val="00FE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Khalid Ali</cp:lastModifiedBy>
  <cp:revision>2</cp:revision>
  <dcterms:created xsi:type="dcterms:W3CDTF">2024-10-01T20:30:00Z</dcterms:created>
  <dcterms:modified xsi:type="dcterms:W3CDTF">2024-10-01T20:30:00Z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