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27 April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Expandable treatment/group columns may be shown with ellipsis (...) and a Total column. Tables use the standard three-line table format (三线表).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oncology-only shells only when applicable to the study.</w:t>
        <w:br/>
        <w:t>4. Verify titles, headers, and footnotes against the protocol, SAP, and mock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Demographic Variable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(years)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Race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Weight (kg)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ADSL. Program: t_demog_summary.sas.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Note: Continuous: n, Mean, SD, Median, Min, Max. Categorical: n (%).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14.1.2  Summary of Baseline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Disease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Characteristic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Tumor Type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Duration (mo)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ECOG: 0=Fully active, 1=Restricted, 2=Ambulatory but unable to work,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ADRS. Program: t_baseline_chars.sas.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Vascular disorders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Hypertension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Hypotension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Metabolism and nutrition disorders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Diabetes mellitus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Hyperlipidemia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MedDRA version 26.0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26.0.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 Class Level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Amoxicillin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WHO Drug Dictionary Global 2024Q1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2024Q1.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Disposition Category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Treated (&gt;=1 dose)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Discontinued Treatment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Disease Progression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Adverse Event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Withdrawal by Subject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Other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Percentages for discontinued: N=treated per arm.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ADSL. Program: t_disposition.sas.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 Category 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Description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Prohibited Medication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Major PDs defined per Protocol Deviation Plan, determined prior to unblinding.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DV. Program: t_prot_dev.sas.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 Population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PK Population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ITT: All randomized subjects who received &gt;=1 dose of study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Safety: All subjects who received &gt;=1 dose of study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ADSL. Program: t_populations.sas.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SOC 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Hiatus hernia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Osteoarthritis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MedDRA 26.0. Only PTs with &gt;=2% incidence in any arm displayed.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26.0.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 Level 2 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Antihypertensives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WHO Drug Dictionary 2024Q1. Concomitant: any medication after first dose or within 30 days prior and continuing.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2024Q1.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14.1.10  COVID-19 Medical History, Vaccination, and Testing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COVID-19 Medical History, Vaccination, and Testing Status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COVID-19 Parameter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COVID-19 Vaccinated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COVID-19 Test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ADMH. Program: t_covid19_status.sas.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14.1.11  Summary of Study Drug Exposure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Parameter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Duration of Exposure (days)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Number of cycles started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Cumulative dose (mg)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intensity (mg/day)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ADEX. Program: t_exposure_summary.sas.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14.1.12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Expression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Tumor Mutation Burden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t_biomarker_baseline.sas.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Least Squares Mean (SE)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ANCOVA Model: treatment + baseline + stratification factors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ANCOVA with baseline value as covariate and treatment, stratification as fixed effects.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Missing data handled by MMRM under MAR assumption.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Two-sided 95% CI and p-value reported.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 lineage: Source: ADSL, ADEFF. Program: t_primary_eff.sas.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Secondary Endpoint 2 — Response Rate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Hierarchical testing per SAP; nominal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Multiplicity-adjusted p-values for the primary family.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ADEFF. Program: t_secondary_eff.sas.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14.2.3  Subgroup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Subgroup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n/N [stat]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n/N [stat]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Effect [95% CI]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Interaction p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Subgroup analyses are exploratory.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Interaction p-value from model with treatment-by-subgroup term.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ADEFF. Program: t_subgroup_primary.sas.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Per-Protocol (PP) Populations</w:t>
      </w:r>
      <w:r>
        <w:bookmarkStart w:id="0" w:name="T14.2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Missing Data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Sensitivity analyses assess robustness to MAR deviations.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ADEFF. Program: t_sensitivity_eff.sas.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Control 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Margin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Met?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NI margin = [X] per regulatory agreement.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NI demonstrated if upper bound of 95% CI &lt; NI margin.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ADEFF. Program: t_ni_analysis.sas.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Tipping point analysis per ICH E9(R1). Assesses departures from MAR.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ADEFF. Program: t_tipping_point.sas.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Estimand strategies per ICH E9(R1).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ADEFF. Program: t_estimand_sens.sas.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/ N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TTD: time to first &gt;=10-point decrease in EORTC QLQ-C30 GHS, confirmed at next visit,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ADPRO. Program: t_ttd_qol.sas.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64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4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14.2.1: Forest plot: treatment effect [95% CI] per subgroup, overall diamond.]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f_forest_primary.sas.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329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3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14.2.2: Line plot: Mean (±SE) primary endpoint by visit, two arms.]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f_longitudinal_eff.sas.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14.2.3  Cumulative Distribution Function Plot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329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3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14.2.3: CDF plot: X=Change from Baseline, Y=Cumulative Proportion.]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ADEFF. Program: f_cdf_eff.sas.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 Response (CR)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Partial Response (PR)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Stable Disease (SD)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Progressive Disease (PD)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Not Evaluable (NE)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RECIST v1.1 by Independent Central Review (ICR). Confirmed responses only.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ADRS. Program: t_bor.sas.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Odds Ratio [95% CI]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95% CI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CMH Test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95% CI via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OR from stratified logistic regression.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ADRS. Program: t_orr.sas.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95% CI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SD must be maintained for &gt;=6 weeks from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ADRS. Program: t_dcr.sas.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DOR (months)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95% CI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KM rate at 12 months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KM method; median via Brookmeyer-Crowley. Censored at last adequate tumor assessment for alive+progression-free responders.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ADRS, ADTTE. Program: t_dor.sas.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(Min, Max)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t_ttr.sas.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PFS (months)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95% CI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Hazard Ratio (95% CI)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PFS: time from randomization to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Stratified Cox model and log-rank test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ADTTE. Program: t_pfs_primary.sas.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OS (months)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95% CI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Hazard Ratio (95% CI)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OS: time from randomization to death from any cause. NR=Not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ADTTE. Program: t_os_primary.sas.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 PFS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(mo)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 PFS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(mo)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t_pfs_sensitivity.sas.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14.2.17  PFS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n/N, Med PFS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n/N, Med PFS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Interaction p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t_pfs_subgroup.sas.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14.2.18  OS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n/N, Med OS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n/N, Med OS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Interaction p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Male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t_os_subgroup.sas.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(N=145)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(N=145)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t_target_lesion.sas.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530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14.2.4: Waterfall: best % change per subject, BOR-colored, ref lines at +20%/-30%.]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f_waterfall.sas.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836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3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14.2.5: Spider plot: % change trajectories, BOR-colored, PD/death markers.]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f_spider.sas.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33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14.2.6: Swimmer: treatment duration bars, response/progression/ongoing markers.]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ADEX, ADRS. Program: f_swimmer.sas.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92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14.2.7: KM PFS: step-function curves, + censoring, number-at-risk table, HR annotation.]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f_km_pfs.sas.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92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14.2.8: KM OS: step-function curves, + censoring, number-at-risk table, HR annotation.]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f_km_os.sas.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6450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4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14.2.9: Forest PFS: HR [95% CI] per subgroup, overall diamond.]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f_forest_pfs.sas.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6450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4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14.2.10: Forest OS: HR [95% CI] per subgroup, overall diamond.]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f_forest_os.sas.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n/N, Med OS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n/N, Med OS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t_landmark_os.sas.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14.2.21  PK/PD Exposure-Response Correlation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ADPK, ADEFF. Program: t_pkpd_corr.sas.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14.2.22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TFST (months)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ADTTE, ADCM. Program: t_tfst.sas.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 [E]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 [E]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Discontinuation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Reduction/Interruption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TEAE: AE with onset on/after first dose through 30 days after last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v5.0. MedDRA 26.0.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26.0, CTCAE 5.0.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[Events]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[Events]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Vomiting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Constipation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Fatigue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Asthenia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Sorted alphabetically by SOC; PTs by descending frequency in Treatment 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[E]=total events. MedDRA 26.0. CTCAE v5.0.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26.0, CTCAE 5.0.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14.3.3  TEAEs by SOC, PT, and Maximum CTCAE Grade (Treatment A)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(Treatment A)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(N=xx)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Vomiting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CTCAE v5.0. Each subject counted once per PT at highest grade experienced.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Table repeated for Treatment B.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26.0, CTCAE 5.0.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Vomiting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Fatigue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Drug-related = investigator-assessed 'Related' or 'Reasonably Possible'.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26.0.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 [E]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 [E]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SAE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Infections and infestations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Pneumonia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Sepsis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Respiratory disorders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SAE defined per ICH E2A criteria. [E]=total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26.0.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disorders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Rash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26.0.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Fatigue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26.0.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14.3.8  TEAEs Leading to Death (Grade 5)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Death (Grade 5)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 ID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(Cause of Death)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 Study Drug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02005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01015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02012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All Grade 5 TEAEs. Relationship assessed by investigator.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l_ae_death.sas.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26.0, CTCAE 5.0.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14.3.9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Vomiting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Rash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Headache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Constipation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Sorted by descending frequency in Treatment A. MedDRA 26.0.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26.0.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14.3.10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(A / B)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&gt;=1 TEAE 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&gt;=1 TEAE n (%)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5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6+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26.0, CTCAE 5.0.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14.3.11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Rate [95% CI]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Rate [95% CI]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Exposure-adjusted rate = (n subjects with event / total PY exposure) ×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95% CI via exact method based on Poisson distribution.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26.0.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14.3.12  TEAEs by Age Group Subgroup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Age Group Subgroup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&lt;65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&gt;=65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&gt;=75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t_ae_age.sas.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26.0.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14.3.13  TEAEs by Sex Subgroup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Sex Subgroup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Female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t_ae_sex.sas.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26.0.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14.3.14  Listing of All Deaths with Narrative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All Deaths with Narrative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3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 of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Death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Last Dose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Cause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of Death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Narrative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ID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02005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01015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All deaths regardless of causality. Narrative cross-references Section 12.2.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ADAE, ADTTE. Program: l_deaths.sas.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14.3.15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02015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Hy's Law: ALT/AST &gt;=3xULN, TBL &gt;=2xULN, ALP &lt;2xULN, no alternative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ADLB. Program: t_hys_law.sas.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14.3.16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CTCAE v5.0 grading. Baseline = last value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Worst post-baseline = furthest from normal range.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 lineage: Source: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5.0.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14.3.17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t_heme_by_visit.sas.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14.3.18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Creatinine (mg/dL)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t_chem_by_visit.sas.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14.3.19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01012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02005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CTCAE 5.0.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14.3.20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CTCAE 5.0.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1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0575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5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14.3.1: Multi-panel line plot: mean ± SD change in Hgb, Plt, ANC, ALT, AST, Creatinine.]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f_lab_longitudinal.sas.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2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09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14.3.2: Box plots: ALT, AST, ALP, TBL by visit, side-by-side arms, ULN reference.]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f_lft_box.sas.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14.3.21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Temperature (°C)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t_vs_by_visit.sas.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14.3.22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t_vs_notable.sas.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14.3.3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057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5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14.3.3: Multi-panel: mean ± SD of SBP, DBP, HR, Weight over visits.]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f_vs_longitudinal.sas.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Figure 14.3.4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"/>
        <w:bookmarkEnd w:id="0"/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7341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73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808080"/>
          <w:sz w:val="18"/>
        </w:rPr>
        <w:t>[Figure 14.3.4: Line plot: ALT, AST, ALP, TBL means over visits with ULN lines.]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f_lft_uln.sas.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14.3.23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2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QRS Duration (ms)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t_ecg_by_visit.sas.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14.3.24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2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&lt;=450 ms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&gt;450-480 ms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&gt;480-500 ms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&gt;500 ms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Baseline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&lt;=30 ms increase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&gt;30-60 ms increase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&gt;60 ms increase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ADEG. Program: t_qtcf_cat.sas.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14.3.25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2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 lineage: Source: ADSL, ADEG. Program: t_ecg_shift.sas.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14.3.26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Flushing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26.0, CTCAE 5.0.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(N=30)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(N=32)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(2h)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ADPC. Program: t_pk_conc.sas.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14.4.2  Summary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(N=30)</w:t>
            </w:r>
          </w:p>
        </w:tc>
        <w:tc>
          <w:tcPr>
            <w:tcW w:type="dxa" w:w="34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(N=32)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CL/F (L/h)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ADPP. Program: t_pk_params.sas.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14.4.1  Listing of Pharmacokinetic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Pharmacokinetic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4.4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Nominal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 (h)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Actual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 (h)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Conc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01001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01001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ADPC. Program: l_pk_conc.sas.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14.4.3  Immunogenicity Summary —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Immunogenicity Summary —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456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Positive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ADIS. Program: t_ada_incidence.sas.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14.4.2  Listing of Immunogenicity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Immunogenicity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4.4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Titer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TE-ADA?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01005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01005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ADIS. Program: l_immuno.sas.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t_biomarker_visit.sas.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14.4.3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4.4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01001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ADBM. Program: l_biomarker.sas.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1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 Group 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PF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ADPRO. Program: t_pro_summary.sas.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14.4.4  Listing of Patient-Reported Outcomes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Patient-Reported Outcomes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4.4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01001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ADPRO. Program: l_pro.sas.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Randomized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 of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 of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Last Dose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Completed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Treatment?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Reason for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Discontinuation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Completed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Study?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01/002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ADSL. Program: l_disposition.sas.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(yrs)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Height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(cm)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(kg)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01/002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ADSL. Program: l_demog.sas.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 of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Major/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Minor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02/015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DV. Program: l_protdev.sas.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24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24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Term</w:t>
            </w:r>
          </w:p>
        </w:tc>
        <w:tc>
          <w:tcPr>
            <w:tcW w:type="dxa" w:w="124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Start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24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24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24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</w:t>
            </w:r>
          </w:p>
        </w:tc>
        <w:tc>
          <w:tcPr>
            <w:tcW w:type="dxa" w:w="124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124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124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01/001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26.0, CTCAE 5.0.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Term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SAE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Criteria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Start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Narrative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Ref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02/012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26.0, CTCAE 5.0.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 / Route 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Frequency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Start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01/003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WHO-DD 2024Q1.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Normal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Range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01/001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01/001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ADLB. Program: l_lab.sas.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Rate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Temp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(°C)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(kg)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01/001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ADVS. Program: l_vitalsigns.sas.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01/001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ADEG. Program: l_ecg.sas.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Assessment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Target Sum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Non-Target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Status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New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Lesions?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Response</w:t>
            </w:r>
          </w:p>
        </w:tc>
        <w:tc>
          <w:tcPr>
            <w:tcW w:type="dxa" w:w="1368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01/001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01/001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ADRS. Program: l_tumor_response.sas.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Last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Contact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Vital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Status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Death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Cause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of Death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Event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Censor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01/005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ADTTE. Program: l_survival.sas.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Planned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Actual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Modification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01/001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ADEX. Program: l_exposure.sas.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Term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Verbatim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Term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Start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01/003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Coding dictionary versions: MedDRA 26.0.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16.2.14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02/020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71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ADPP. Program: l_pk_params.sas.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16.2.15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(Day)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Titer</w:t>
            </w:r>
          </w:p>
        </w:tc>
        <w:tc>
          <w:tcPr>
            <w:tcW w:type="dxa" w:w="228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01/005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01/005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ADIS. Program: l_ada.sas.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16.2.16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Therapy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Therapy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Start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Response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 Subsequent Therapy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02/010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9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ADCM. Program: l_subsequent_therapy.sas.</w:t>
      </w:r>
    </w:p>
    <w:p>
      <w:r>
        <w:br w:type="page"/>
      </w:r>
    </w:p>
    <w:p>
      <w:pPr>
        <w:pStyle w:val="Heading3"/>
        <w:keepNext/>
        <w:spacing w:before="40" w:after="40"/>
      </w:pPr>
      <w:r>
        <w:rPr>
          <w:rFonts w:ascii="Times New Roman" w:hAnsi="Times New Roman"/>
          <w:b/>
          <w:sz w:val="22"/>
        </w:rPr>
        <w:t>Listing 16.2.17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Arm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1520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01/001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 lineage: Source: ADSL, ADPRO. Program: l_pro.sas.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