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AA4" w:rsidRPr="00460F58" w:rsidRDefault="00F27D8D" w:rsidP="00F27D8D">
      <w:pPr>
        <w:jc w:val="center"/>
        <w:rPr>
          <w:rFonts w:ascii="Times New Roman" w:hAnsi="Times New Roman" w:cs="Times New Roman"/>
          <w:b/>
          <w:sz w:val="28"/>
          <w:szCs w:val="28"/>
        </w:rPr>
      </w:pPr>
      <w:r w:rsidRPr="00460F58">
        <w:rPr>
          <w:rFonts w:ascii="Times New Roman" w:hAnsi="Times New Roman" w:cs="Times New Roman"/>
          <w:b/>
          <w:sz w:val="28"/>
          <w:szCs w:val="28"/>
        </w:rPr>
        <w:t>Further Enhancement</w:t>
      </w:r>
    </w:p>
    <w:p w:rsidR="00460F58" w:rsidRDefault="00460F58" w:rsidP="00F27D8D">
      <w:pPr>
        <w:jc w:val="center"/>
        <w:rPr>
          <w:rFonts w:ascii="Times New Roman" w:hAnsi="Times New Roman" w:cs="Times New Roman"/>
          <w:b/>
          <w:sz w:val="24"/>
        </w:rPr>
      </w:pPr>
    </w:p>
    <w:p w:rsidR="00F27D8D" w:rsidRPr="00460F58" w:rsidRDefault="006B1809" w:rsidP="00460F58">
      <w:pPr>
        <w:spacing w:line="360" w:lineRule="auto"/>
        <w:jc w:val="both"/>
        <w:rPr>
          <w:rFonts w:ascii="Times New Roman" w:hAnsi="Times New Roman" w:cs="Times New Roman"/>
          <w:sz w:val="28"/>
        </w:rPr>
      </w:pPr>
      <w:r w:rsidRPr="006B1809">
        <w:rPr>
          <w:rFonts w:ascii="Times New Roman" w:hAnsi="Times New Roman" w:cs="Times New Roman"/>
          <w:sz w:val="28"/>
        </w:rPr>
        <w:t>The area under the ROC curve measures how well a continuous variable predicts the outcome of interest: if the sensitivity increases steeply as the threshold for diagnosis is relaxed with only a relatively slow accumulation of false positives, the area under the ROC curve will be large; conversely, if the sensitivity increases slowly as the threshold for diagnosis is relaxed with a rapid accumulation of false positives, the area under the ROC curve will be correspondingly smaller. The differences in areas may be tested to determine whether they are statistically significant. We have used this approach to compare the fasting glucose value and the value 2 h after an oral glucose load with various multivariate models for predicting future (Cardio Vascular Disease</w:t>
      </w:r>
      <w:proofErr w:type="gramStart"/>
      <w:r w:rsidRPr="006B1809">
        <w:rPr>
          <w:rFonts w:ascii="Times New Roman" w:hAnsi="Times New Roman" w:cs="Times New Roman"/>
          <w:sz w:val="28"/>
        </w:rPr>
        <w:t>)CVD</w:t>
      </w:r>
      <w:bookmarkStart w:id="0" w:name="_GoBack"/>
      <w:bookmarkEnd w:id="0"/>
      <w:proofErr w:type="gramEnd"/>
      <w:r w:rsidR="00246E68">
        <w:rPr>
          <w:rFonts w:ascii="Times New Roman" w:hAnsi="Times New Roman" w:cs="Times New Roman"/>
          <w:sz w:val="28"/>
        </w:rPr>
        <w:t>.</w:t>
      </w:r>
    </w:p>
    <w:p w:rsidR="00F27D8D" w:rsidRPr="00F27D8D" w:rsidRDefault="00F27D8D" w:rsidP="00F27D8D">
      <w:pPr>
        <w:jc w:val="both"/>
        <w:rPr>
          <w:rFonts w:ascii="Times New Roman" w:hAnsi="Times New Roman" w:cs="Times New Roman"/>
          <w:sz w:val="24"/>
        </w:rPr>
      </w:pPr>
      <w:r>
        <w:rPr>
          <w:rFonts w:ascii="Times New Roman" w:hAnsi="Times New Roman" w:cs="Times New Roman"/>
          <w:sz w:val="24"/>
        </w:rPr>
        <w:t xml:space="preserve">. </w:t>
      </w:r>
    </w:p>
    <w:sectPr w:rsidR="00F27D8D" w:rsidRPr="00F27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6C8"/>
    <w:rsid w:val="00246E68"/>
    <w:rsid w:val="00460F58"/>
    <w:rsid w:val="006B1809"/>
    <w:rsid w:val="009B7D8B"/>
    <w:rsid w:val="00A656C8"/>
    <w:rsid w:val="00AF3D4F"/>
    <w:rsid w:val="00E47B70"/>
    <w:rsid w:val="00F27D8D"/>
    <w:rsid w:val="00FA7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177D37-9E55-41E4-BC7A-392CD7820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7B70"/>
    <w:rPr>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119</Words>
  <Characters>680</Characters>
  <Application>Microsoft Office Word</Application>
  <DocSecurity>0</DocSecurity>
  <Lines>5</Lines>
  <Paragraphs>1</Paragraphs>
  <ScaleCrop>false</ScaleCrop>
  <Company/>
  <LinksUpToDate>false</LinksUpToDate>
  <CharactersWithSpaces>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7</cp:revision>
  <dcterms:created xsi:type="dcterms:W3CDTF">2020-05-19T11:32:00Z</dcterms:created>
  <dcterms:modified xsi:type="dcterms:W3CDTF">2020-07-07T06:27:00Z</dcterms:modified>
</cp:coreProperties>
</file>