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2A44"/>
          <w:sz w:val="36"/>
        </w:rPr>
        <w:t>Atlas Inventory Reorder Intelligence — Technical Overview</w:t>
      </w:r>
    </w:p>
    <w:p>
      <w:r>
        <w:rPr>
          <w:rFonts w:ascii="Calibri" w:hAnsi="Calibri"/>
          <w:b/>
          <w:i w:val="0"/>
          <w:color w:val="1F2A44"/>
          <w:sz w:val="20"/>
        </w:rPr>
        <w:t>Client:</w:t>
      </w:r>
      <w:r>
        <w:rPr>
          <w:rFonts w:ascii="Calibri" w:hAnsi="Calibri"/>
          <w:b w:val="0"/>
          <w:i w:val="0"/>
          <w:color w:val="1F2A44"/>
          <w:sz w:val="20"/>
        </w:rPr>
        <w:t xml:space="preserve"> Atlas Paints &amp; Tools (Lebanon) · </w:t>
      </w:r>
      <w:r>
        <w:rPr>
          <w:rFonts w:ascii="Calibri" w:hAnsi="Calibri"/>
          <w:b/>
          <w:i w:val="0"/>
          <w:color w:val="1F2A44"/>
          <w:sz w:val="20"/>
        </w:rPr>
        <w:t>Initiative:</w:t>
      </w:r>
      <w:r>
        <w:rPr>
          <w:rFonts w:ascii="Calibri" w:hAnsi="Calibri"/>
          <w:b w:val="0"/>
          <w:i w:val="0"/>
          <w:color w:val="1F2A44"/>
          <w:sz w:val="20"/>
        </w:rPr>
        <w:t xml:space="preserve"> Phase 2, Use Case B </w:t>
      </w:r>
      <w:r>
        <w:rPr>
          <w:rFonts w:ascii="Calibri" w:hAnsi="Calibri"/>
          <w:b/>
          <w:i w:val="0"/>
          <w:color w:val="1F2A44"/>
          <w:sz w:val="20"/>
        </w:rPr>
        <w:t>Author:</w:t>
      </w:r>
      <w:r>
        <w:rPr>
          <w:rFonts w:ascii="Calibri" w:hAnsi="Calibri"/>
          <w:b w:val="0"/>
          <w:i w:val="0"/>
          <w:color w:val="1F2A44"/>
          <w:sz w:val="20"/>
        </w:rPr>
        <w:t xml:space="preserve"> Karim Khalifeh · </w:t>
      </w:r>
      <w:r>
        <w:rPr>
          <w:rFonts w:ascii="Calibri" w:hAnsi="Calibri"/>
          <w:b/>
          <w:i w:val="0"/>
          <w:color w:val="1F2A44"/>
          <w:sz w:val="20"/>
        </w:rPr>
        <w:t>Date:</w:t>
      </w:r>
      <w:r>
        <w:rPr>
          <w:rFonts w:ascii="Calibri" w:hAnsi="Calibri"/>
          <w:b w:val="0"/>
          <w:i w:val="0"/>
          <w:color w:val="1F2A44"/>
          <w:sz w:val="20"/>
        </w:rPr>
        <w:t xml:space="preserve"> April 2026 · </w:t>
      </w:r>
      <w:r>
        <w:rPr>
          <w:rFonts w:ascii="Calibri" w:hAnsi="Calibri"/>
          <w:b/>
          <w:i w:val="0"/>
          <w:color w:val="1F2A44"/>
          <w:sz w:val="20"/>
        </w:rPr>
        <w:t>Program:</w:t>
      </w:r>
      <w:r>
        <w:rPr>
          <w:rFonts w:ascii="Calibri" w:hAnsi="Calibri"/>
          <w:b w:val="0"/>
          <w:i w:val="0"/>
          <w:color w:val="1F2A44"/>
          <w:sz w:val="20"/>
        </w:rPr>
        <w:t xml:space="preserve"> ZAKA Certified AI Consultant</w:t>
      </w:r>
    </w:p>
    <w:p>
      <w:r>
        <w:rPr>
          <w:color w:val="5A6A7A"/>
          <w:sz w:val="16"/>
        </w:rPr>
        <w:t>________________________________________________________________________________</w:t>
      </w:r>
    </w:p>
    <w:p>
      <w:r>
        <w:rPr>
          <w:rFonts w:ascii="Calibri" w:hAnsi="Calibri"/>
          <w:b w:val="0"/>
          <w:i/>
          <w:color w:val="1F2A44"/>
          <w:sz w:val="20"/>
        </w:rPr>
        <w:t>This document accompanies the proposal PPTX and is intended for the implementation team. The proposal itself is the right artifact for GM / procurement review.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Solution in one paragraph</w:t>
      </w:r>
    </w:p>
    <w:p>
      <w:r>
        <w:rPr>
          <w:rFonts w:ascii="Calibri" w:hAnsi="Calibri"/>
          <w:b w:val="0"/>
          <w:i w:val="0"/>
          <w:color w:val="1F2A44"/>
          <w:sz w:val="20"/>
        </w:rPr>
        <w:t>Atlas's procurement is reactive — SKUs are only reordered after a stockout, and hardware imports take ~2 months to arrive. This solution reads Atlas's existing ERP history, forecasts per-SKU demand over each supplier's lead time, and applies a classical reorder-point + safety-stock formula to flag which SKUs need to be ordered this week. Each flagged SKU is paired with a plain-language explanation (LLM-generated when online; deterministic template otherwise). The entire system runs on Atlas's on-prem server with no cloud dependency, matching the company's reliability and budget constraints.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Inputs / outputs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2A4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Inputs (read from ERP)</w:t>
            </w:r>
          </w:p>
        </w:tc>
        <w:tc>
          <w:tcPr>
            <w:tcW w:type="dxa" w:w="4986"/>
            <w:shd w:val="clear" w:color="auto" w:fill="1F2A4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Outputs (to GM / procurement)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nlo" w:hAnsi="Menlo"/>
                <w:b w:val="0"/>
                <w:i w:val="0"/>
                <w:color w:val="1F2A44"/>
                <w:sz w:val="18"/>
              </w:rPr>
              <w:t>products</w:t>
            </w:r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 xml:space="preserve"> — SKU, cost, supplier, lead time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>Weekly reorder queue (ranked by risk + value)</w:t>
            </w:r>
          </w:p>
        </w:tc>
      </w:tr>
      <w:tr>
        <w:tc>
          <w:tcPr>
            <w:tcW w:type="dxa" w:w="4986"/>
            <w:shd w:val="clear" w:color="auto" w:fill="F4F6F8"/>
          </w:tcPr>
          <w:p>
            <w:r/>
            <w:r>
              <w:rPr>
                <w:rFonts w:ascii="Menlo" w:hAnsi="Menlo"/>
                <w:b w:val="0"/>
                <w:i w:val="0"/>
                <w:color w:val="1F2A44"/>
                <w:sz w:val="18"/>
              </w:rPr>
              <w:t>sales</w:t>
            </w:r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 xml:space="preserve"> — 10+ years of daily sales</w:t>
            </w:r>
          </w:p>
        </w:tc>
        <w:tc>
          <w:tcPr>
            <w:tcW w:type="dxa" w:w="4986"/>
            <w:shd w:val="clear" w:color="auto" w:fill="F4F6F8"/>
          </w:tcPr>
          <w:p>
            <w:r/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>Per-SKU forecast + current on-hand + ROP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nlo" w:hAnsi="Menlo"/>
                <w:b w:val="0"/>
                <w:i w:val="0"/>
                <w:color w:val="1F2A44"/>
                <w:sz w:val="18"/>
              </w:rPr>
              <w:t>inventory_snapshots</w:t>
            </w:r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 xml:space="preserve"> — weekly on-hand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>Suggested order quantity + expected $ value</w:t>
            </w:r>
          </w:p>
        </w:tc>
      </w:tr>
      <w:tr>
        <w:tc>
          <w:tcPr>
            <w:tcW w:type="dxa" w:w="4986"/>
            <w:shd w:val="clear" w:color="auto" w:fill="F4F6F8"/>
          </w:tcPr>
          <w:p>
            <w:r/>
            <w:r>
              <w:rPr>
                <w:rFonts w:ascii="Menlo" w:hAnsi="Menlo"/>
                <w:b w:val="0"/>
                <w:i w:val="0"/>
                <w:color w:val="1F2A44"/>
                <w:sz w:val="18"/>
              </w:rPr>
              <w:t>purchase_orders</w:t>
            </w:r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 xml:space="preserve"> — open and historical POs</w:t>
            </w:r>
          </w:p>
        </w:tc>
        <w:tc>
          <w:tcPr>
            <w:tcW w:type="dxa" w:w="4986"/>
            <w:shd w:val="clear" w:color="auto" w:fill="F4F6F8"/>
          </w:tcPr>
          <w:p>
            <w:r/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>Plain-language explanation per recommendation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F2A44"/>
                <w:sz w:val="18"/>
              </w:rPr>
              <w:t>Stockout-risk dashboard + what-if sliders</w:t>
            </w:r>
          </w:p>
        </w:tc>
      </w:tr>
    </w:tbl>
    <w:p>
      <w:r>
        <w:rPr>
          <w:rFonts w:ascii="Calibri" w:hAnsi="Calibri"/>
          <w:b/>
          <w:i w:val="0"/>
          <w:color w:val="1F2A44"/>
          <w:sz w:val="20"/>
        </w:rPr>
        <w:t>Real-ERP mapping for S1 implementation.</w:t>
      </w:r>
      <w:r>
        <w:rPr>
          <w:rFonts w:ascii="Calibri" w:hAnsi="Calibri"/>
          <w:b w:val="0"/>
          <w:i w:val="0"/>
          <w:color w:val="1F2A44"/>
          <w:sz w:val="20"/>
        </w:rPr>
        <w:t xml:space="preserve"> The generic input names above map to the real SECAM ERP as follows: </w:t>
      </w:r>
      <w:r>
        <w:rPr>
          <w:rFonts w:ascii="Menlo" w:hAnsi="Menlo"/>
          <w:b w:val="0"/>
          <w:i w:val="0"/>
          <w:color w:val="1F2A44"/>
          <w:sz w:val="20"/>
        </w:rPr>
        <w:t>products</w:t>
      </w:r>
      <w:r>
        <w:rPr>
          <w:rFonts w:ascii="Calibri" w:hAnsi="Calibri"/>
          <w:b w:val="0"/>
          <w:i w:val="0"/>
          <w:color w:val="1F2A44"/>
          <w:sz w:val="20"/>
        </w:rPr>
        <w:t xml:space="preserve"> → </w:t>
      </w:r>
      <w:r>
        <w:rPr>
          <w:rFonts w:ascii="Menlo" w:hAnsi="Menlo"/>
          <w:b w:val="0"/>
          <w:i w:val="0"/>
          <w:color w:val="1F2A44"/>
          <w:sz w:val="20"/>
        </w:rPr>
        <w:t>Stock</w:t>
      </w:r>
      <w:r>
        <w:rPr>
          <w:rFonts w:ascii="Calibri" w:hAnsi="Calibri"/>
          <w:b w:val="0"/>
          <w:i w:val="0"/>
          <w:color w:val="1F2A44"/>
          <w:sz w:val="20"/>
        </w:rPr>
        <w:t xml:space="preserve"> (18,533 rows with </w:t>
      </w:r>
      <w:r>
        <w:rPr>
          <w:rFonts w:ascii="Menlo" w:hAnsi="Menlo"/>
          <w:b w:val="0"/>
          <w:i w:val="0"/>
          <w:color w:val="1F2A44"/>
          <w:sz w:val="20"/>
        </w:rPr>
        <w:t>QTY_ONHAND</w:t>
      </w:r>
      <w:r>
        <w:rPr>
          <w:rFonts w:ascii="Calibri" w:hAnsi="Calibri"/>
          <w:b w:val="0"/>
          <w:i w:val="0"/>
          <w:color w:val="1F2A44"/>
          <w:sz w:val="20"/>
        </w:rPr>
        <w:t xml:space="preserve">, </w:t>
      </w:r>
      <w:r>
        <w:rPr>
          <w:rFonts w:ascii="Menlo" w:hAnsi="Menlo"/>
          <w:b w:val="0"/>
          <w:i w:val="0"/>
          <w:color w:val="1F2A44"/>
          <w:sz w:val="20"/>
        </w:rPr>
        <w:t>MINIMUMQTY</w:t>
      </w:r>
      <w:r>
        <w:rPr>
          <w:rFonts w:ascii="Calibri" w:hAnsi="Calibri"/>
          <w:b w:val="0"/>
          <w:i w:val="0"/>
          <w:color w:val="1F2A44"/>
          <w:sz w:val="20"/>
        </w:rPr>
        <w:t xml:space="preserve">, </w:t>
      </w:r>
      <w:r>
        <w:rPr>
          <w:rFonts w:ascii="Menlo" w:hAnsi="Menlo"/>
          <w:b w:val="0"/>
          <w:i w:val="0"/>
          <w:color w:val="1F2A44"/>
          <w:sz w:val="20"/>
        </w:rPr>
        <w:t>ORDER_TIME</w:t>
      </w:r>
      <w:r>
        <w:rPr>
          <w:rFonts w:ascii="Calibri" w:hAnsi="Calibri"/>
          <w:b w:val="0"/>
          <w:i w:val="0"/>
          <w:color w:val="1F2A44"/>
          <w:sz w:val="20"/>
        </w:rPr>
        <w:t xml:space="preserve">, </w:t>
      </w:r>
      <w:r>
        <w:rPr>
          <w:rFonts w:ascii="Menlo" w:hAnsi="Menlo"/>
          <w:b w:val="0"/>
          <w:i w:val="0"/>
          <w:color w:val="1F2A44"/>
          <w:sz w:val="20"/>
        </w:rPr>
        <w:t>SUPPLIER</w:t>
      </w:r>
      <w:r>
        <w:rPr>
          <w:rFonts w:ascii="Calibri" w:hAnsi="Calibri"/>
          <w:b w:val="0"/>
          <w:i w:val="0"/>
          <w:color w:val="1F2A44"/>
          <w:sz w:val="20"/>
        </w:rPr>
        <w:t xml:space="preserve">, </w:t>
      </w:r>
      <w:r>
        <w:rPr>
          <w:rFonts w:ascii="Menlo" w:hAnsi="Menlo"/>
          <w:b w:val="0"/>
          <w:i w:val="0"/>
          <w:color w:val="1F2A44"/>
          <w:sz w:val="20"/>
        </w:rPr>
        <w:t>Categorycode</w:t>
      </w:r>
      <w:r>
        <w:rPr>
          <w:rFonts w:ascii="Calibri" w:hAnsi="Calibri"/>
          <w:b w:val="0"/>
          <w:i w:val="0"/>
          <w:color w:val="1F2A44"/>
          <w:sz w:val="20"/>
        </w:rPr>
        <w:t xml:space="preserve">); </w:t>
      </w:r>
      <w:r>
        <w:rPr>
          <w:rFonts w:ascii="Menlo" w:hAnsi="Menlo"/>
          <w:b w:val="0"/>
          <w:i w:val="0"/>
          <w:color w:val="1F2A44"/>
          <w:sz w:val="20"/>
        </w:rPr>
        <w:t>sales</w:t>
      </w:r>
      <w:r>
        <w:rPr>
          <w:rFonts w:ascii="Calibri" w:hAnsi="Calibri"/>
          <w:b w:val="0"/>
          <w:i w:val="0"/>
          <w:color w:val="1F2A44"/>
          <w:sz w:val="20"/>
        </w:rPr>
        <w:t xml:space="preserve"> → </w:t>
      </w:r>
      <w:r>
        <w:rPr>
          <w:rFonts w:ascii="Menlo" w:hAnsi="Menlo"/>
          <w:b w:val="0"/>
          <w:i w:val="0"/>
          <w:color w:val="1F2A44"/>
          <w:sz w:val="20"/>
        </w:rPr>
        <w:t>Invoice</w:t>
      </w:r>
      <w:r>
        <w:rPr>
          <w:rFonts w:ascii="Calibri" w:hAnsi="Calibri"/>
          <w:b w:val="0"/>
          <w:i w:val="0"/>
          <w:color w:val="1F2A44"/>
          <w:sz w:val="20"/>
        </w:rPr>
        <w:t xml:space="preserve"> (167,199) + </w:t>
      </w:r>
      <w:r>
        <w:rPr>
          <w:rFonts w:ascii="Menlo" w:hAnsi="Menlo"/>
          <w:b w:val="0"/>
          <w:i w:val="0"/>
          <w:color w:val="1F2A44"/>
          <w:sz w:val="20"/>
        </w:rPr>
        <w:t>Invod</w:t>
      </w:r>
      <w:r>
        <w:rPr>
          <w:rFonts w:ascii="Calibri" w:hAnsi="Calibri"/>
          <w:b w:val="0"/>
          <w:i w:val="0"/>
          <w:color w:val="1F2A44"/>
          <w:sz w:val="20"/>
        </w:rPr>
        <w:t xml:space="preserve"> (959,200) filtered by </w:t>
      </w:r>
      <w:r>
        <w:rPr>
          <w:rFonts w:ascii="Menlo" w:hAnsi="Menlo"/>
          <w:b w:val="0"/>
          <w:i w:val="0"/>
          <w:color w:val="1F2A44"/>
          <w:sz w:val="20"/>
        </w:rPr>
        <w:t>Type='Sale'</w:t>
      </w:r>
      <w:r>
        <w:rPr>
          <w:rFonts w:ascii="Calibri" w:hAnsi="Calibri"/>
          <w:b w:val="0"/>
          <w:i w:val="0"/>
          <w:color w:val="1F2A44"/>
          <w:sz w:val="20"/>
        </w:rPr>
        <w:t xml:space="preserve">; </w:t>
      </w:r>
      <w:r>
        <w:rPr>
          <w:rFonts w:ascii="Menlo" w:hAnsi="Menlo"/>
          <w:b w:val="0"/>
          <w:i w:val="0"/>
          <w:color w:val="1F2A44"/>
          <w:sz w:val="20"/>
        </w:rPr>
        <w:t>inventory_snapshots</w:t>
      </w:r>
      <w:r>
        <w:rPr>
          <w:rFonts w:ascii="Calibri" w:hAnsi="Calibri"/>
          <w:b w:val="0"/>
          <w:i w:val="0"/>
          <w:color w:val="1F2A44"/>
          <w:sz w:val="20"/>
        </w:rPr>
        <w:t xml:space="preserve"> → derived from </w:t>
      </w:r>
      <w:r>
        <w:rPr>
          <w:rFonts w:ascii="Menlo" w:hAnsi="Menlo"/>
          <w:b w:val="0"/>
          <w:i w:val="0"/>
          <w:color w:val="1F2A44"/>
          <w:sz w:val="20"/>
        </w:rPr>
        <w:t>Invod.QIN / QOUT</w:t>
      </w:r>
      <w:r>
        <w:rPr>
          <w:rFonts w:ascii="Calibri" w:hAnsi="Calibri"/>
          <w:b w:val="0"/>
          <w:i w:val="0"/>
          <w:color w:val="1F2A44"/>
          <w:sz w:val="20"/>
        </w:rPr>
        <w:t xml:space="preserve"> history (the ERP stores only current </w:t>
      </w:r>
      <w:r>
        <w:rPr>
          <w:rFonts w:ascii="Menlo" w:hAnsi="Menlo"/>
          <w:b w:val="0"/>
          <w:i w:val="0"/>
          <w:color w:val="1F2A44"/>
          <w:sz w:val="20"/>
        </w:rPr>
        <w:t>QTY_ONHAND</w:t>
      </w:r>
      <w:r>
        <w:rPr>
          <w:rFonts w:ascii="Calibri" w:hAnsi="Calibri"/>
          <w:b w:val="0"/>
          <w:i w:val="0"/>
          <w:color w:val="1F2A44"/>
          <w:sz w:val="20"/>
        </w:rPr>
        <w:t xml:space="preserve">, so weekly snapshots will be materialised in S1); </w:t>
      </w:r>
      <w:r>
        <w:rPr>
          <w:rFonts w:ascii="Menlo" w:hAnsi="Menlo"/>
          <w:b w:val="0"/>
          <w:i w:val="0"/>
          <w:color w:val="1F2A44"/>
          <w:sz w:val="20"/>
        </w:rPr>
        <w:t>purchase_orders</w:t>
      </w:r>
      <w:r>
        <w:rPr>
          <w:rFonts w:ascii="Calibri" w:hAnsi="Calibri"/>
          <w:b w:val="0"/>
          <w:i w:val="0"/>
          <w:color w:val="1F2A44"/>
          <w:sz w:val="20"/>
        </w:rPr>
        <w:t xml:space="preserve"> → </w:t>
      </w:r>
      <w:r>
        <w:rPr>
          <w:rFonts w:ascii="Menlo" w:hAnsi="Menlo"/>
          <w:b w:val="0"/>
          <w:i w:val="0"/>
          <w:color w:val="1F2A44"/>
          <w:sz w:val="20"/>
        </w:rPr>
        <w:t>Invoice</w:t>
      </w:r>
      <w:r>
        <w:rPr>
          <w:rFonts w:ascii="Calibri" w:hAnsi="Calibri"/>
          <w:b w:val="0"/>
          <w:i w:val="0"/>
          <w:color w:val="1F2A44"/>
          <w:sz w:val="20"/>
        </w:rPr>
        <w:t xml:space="preserve"> filtered by </w:t>
      </w:r>
      <w:r>
        <w:rPr>
          <w:rFonts w:ascii="Menlo" w:hAnsi="Menlo"/>
          <w:b w:val="0"/>
          <w:i w:val="0"/>
          <w:color w:val="1F2A44"/>
          <w:sz w:val="20"/>
        </w:rPr>
        <w:t>Type='Purchase'</w:t>
      </w:r>
      <w:r>
        <w:rPr>
          <w:rFonts w:ascii="Calibri" w:hAnsi="Calibri"/>
          <w:b w:val="0"/>
          <w:i w:val="0"/>
          <w:color w:val="1F2A44"/>
          <w:sz w:val="20"/>
        </w:rPr>
        <w:t xml:space="preserve"> / PO prefix </w:t>
      </w:r>
      <w:r>
        <w:rPr>
          <w:rFonts w:ascii="Menlo" w:hAnsi="Menlo"/>
          <w:b w:val="0"/>
          <w:i w:val="0"/>
          <w:color w:val="1F2A44"/>
          <w:sz w:val="20"/>
        </w:rPr>
        <w:t>PU00</w:t>
      </w:r>
      <w:r>
        <w:rPr>
          <w:rFonts w:ascii="Calibri" w:hAnsi="Calibri"/>
          <w:b w:val="0"/>
          <w:i w:val="0"/>
          <w:color w:val="1F2A44"/>
          <w:sz w:val="20"/>
        </w:rPr>
        <w:t xml:space="preserve">; </w:t>
      </w:r>
      <w:r>
        <w:rPr>
          <w:rFonts w:ascii="Menlo" w:hAnsi="Menlo"/>
          <w:b w:val="0"/>
          <w:i w:val="0"/>
          <w:color w:val="1F2A44"/>
          <w:sz w:val="20"/>
        </w:rPr>
        <w:t>bom</w:t>
      </w:r>
      <w:r>
        <w:rPr>
          <w:rFonts w:ascii="Calibri" w:hAnsi="Calibri"/>
          <w:b w:val="0"/>
          <w:i w:val="0"/>
          <w:color w:val="1F2A44"/>
          <w:sz w:val="20"/>
        </w:rPr>
        <w:t xml:space="preserve"> → </w:t>
      </w:r>
      <w:r>
        <w:rPr>
          <w:rFonts w:ascii="Menlo" w:hAnsi="Menlo"/>
          <w:b w:val="0"/>
          <w:i w:val="0"/>
          <w:color w:val="1F2A44"/>
          <w:sz w:val="20"/>
        </w:rPr>
        <w:t>Asm</w:t>
      </w:r>
      <w:r>
        <w:rPr>
          <w:rFonts w:ascii="Calibri" w:hAnsi="Calibri"/>
          <w:b w:val="0"/>
          <w:i w:val="0"/>
          <w:color w:val="1F2A44"/>
          <w:sz w:val="20"/>
        </w:rPr>
        <w:t xml:space="preserve"> (91,170 rows).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Architecture (single diagram)</w:t>
      </w:r>
    </w:p>
    <w:p>
      <w:r>
        <w:rPr>
          <w:rFonts w:ascii="Menlo" w:hAnsi="Menlo"/>
          <w:color w:val="1F2A44"/>
          <w:sz w:val="17"/>
        </w:rPr>
        <w:t xml:space="preserve"> ERP (SQL, read-only) → weekly extract → local SQLite cache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Forecasting engine</w:t>
        <w:br/>
        <w:t xml:space="preserve">                                    (moving avg + multiplicative seasonality)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Reorder engine</w:t>
        <w:br/>
        <w:t xml:space="preserve">                                    (ROP + z·σ·√lead_time)</w:t>
        <w:br/>
        <w:t xml:space="preserve">                                                │</w:t>
        <w:br/>
        <w:t xml:space="preserve">                              ┌─────────────────┴──────────────┐</w:t>
        <w:br/>
        <w:t xml:space="preserve">                              ▼                                ▼</w:t>
        <w:br/>
        <w:t xml:space="preserve">                   Streamlit UI (local)            LLM (Claude Haiku, optional)</w:t>
        <w:br/>
        <w:t xml:space="preserve">                   - Dashboard                     - Explanation text only</w:t>
        <w:br/>
        <w:t xml:space="preserve">                   - Drilldown                     - Template fallback if offline</w:t>
        <w:br/>
        <w:t xml:space="preserve">                   - What-if</w:t>
        <w:br/>
        <w:t xml:space="preserve">                              │</w:t>
        <w:br/>
        <w:t xml:space="preserve">                              ▼</w:t>
        <w:br/>
        <w:t xml:space="preserve">                   Human sign-off → PO placed → (existing workflow)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Key components</w:t>
      </w:r>
    </w:p>
    <w:p>
      <w:r>
        <w:rPr>
          <w:rFonts w:ascii="Calibri" w:hAnsi="Calibri"/>
          <w:b/>
          <w:i w:val="0"/>
          <w:color w:val="1F2A44"/>
          <w:sz w:val="20"/>
        </w:rPr>
        <w:t>1. Forecasting (`src/forecasting.py`)</w:t>
      </w:r>
      <w:r>
        <w:rPr>
          <w:rFonts w:ascii="Calibri" w:hAnsi="Calibri"/>
          <w:b w:val="0"/>
          <w:i w:val="0"/>
          <w:color w:val="1F2A44"/>
          <w:sz w:val="20"/>
        </w:rPr>
        <w:t xml:space="preserve"> Compute monthly seasonality indices from full history; take a trailing 180-day window, deseasonalize, and re-inflate for the forecast horizon. Output: expected daily demand, daily standard deviation, seasonality factor. Deliberately statistical, not ML, per the Phase-2 roadmap decision.</w:t>
      </w:r>
    </w:p>
    <w:p>
      <w:r>
        <w:rPr>
          <w:rFonts w:ascii="Calibri" w:hAnsi="Calibri"/>
          <w:b/>
          <w:i w:val="0"/>
          <w:color w:val="1F2A44"/>
          <w:sz w:val="20"/>
        </w:rPr>
        <w:t>2. Reorder engine (`src/reorder.py`)</w:t>
      </w:r>
    </w:p>
    <w:p>
      <w:r>
        <w:rPr>
          <w:rFonts w:ascii="Menlo" w:hAnsi="Menlo"/>
          <w:color w:val="1F2A44"/>
          <w:sz w:val="17"/>
        </w:rPr>
        <w:t>ROP          = avg_daily_demand × lead_time + safety_stock</w:t>
        <w:br/>
        <w:t>safety_stock = z(service_level) × σ_daily × √lead_time</w:t>
        <w:br/>
        <w:t>flag         = (on_hand + open_POs) ≤ ROP</w:t>
        <w:br/>
        <w:t>order_qty    = target_stock − (on_hand + open_POs)</w:t>
      </w:r>
    </w:p>
    <w:p>
      <w:r>
        <w:rPr>
          <w:rFonts w:ascii="Calibri" w:hAnsi="Calibri"/>
          <w:b w:val="0"/>
          <w:i w:val="0"/>
          <w:color w:val="1F2A44"/>
          <w:sz w:val="20"/>
        </w:rPr>
        <w:t>Default service level 95% (z=1.645). Review period and lead-time buffer are user-tunable.</w:t>
      </w:r>
    </w:p>
    <w:p>
      <w:r>
        <w:rPr>
          <w:rFonts w:ascii="Calibri" w:hAnsi="Calibri"/>
          <w:b/>
          <w:i w:val="0"/>
          <w:color w:val="1F2A44"/>
          <w:sz w:val="20"/>
        </w:rPr>
        <w:t>3. LLM explanation (`src/explain.py`)</w:t>
      </w:r>
      <w:r>
        <w:rPr>
          <w:rFonts w:ascii="Calibri" w:hAnsi="Calibri"/>
          <w:b w:val="0"/>
          <w:i w:val="0"/>
          <w:color w:val="1F2A44"/>
          <w:sz w:val="20"/>
        </w:rPr>
        <w:t xml:space="preserve"> Calls </w:t>
      </w:r>
      <w:r>
        <w:rPr>
          <w:rFonts w:ascii="Menlo" w:hAnsi="Menlo"/>
          <w:b w:val="0"/>
          <w:i w:val="0"/>
          <w:color w:val="1F2A44"/>
          <w:sz w:val="20"/>
        </w:rPr>
        <w:t>claude-haiku-4-5</w:t>
      </w:r>
      <w:r>
        <w:rPr>
          <w:rFonts w:ascii="Calibri" w:hAnsi="Calibri"/>
          <w:b w:val="0"/>
          <w:i w:val="0"/>
          <w:color w:val="1F2A44"/>
          <w:sz w:val="20"/>
        </w:rPr>
        <w:t xml:space="preserve"> with a structured prompt containing only values from the reorder engine. The system prompt forbids inventing numbers — the LLM only rephrases. Falls back to a deterministic Python template if </w:t>
      </w:r>
      <w:r>
        <w:rPr>
          <w:rFonts w:ascii="Menlo" w:hAnsi="Menlo"/>
          <w:b w:val="0"/>
          <w:i w:val="0"/>
          <w:color w:val="1F2A44"/>
          <w:sz w:val="20"/>
        </w:rPr>
        <w:t>ANTHROPIC_API_KEY</w:t>
      </w:r>
      <w:r>
        <w:rPr>
          <w:rFonts w:ascii="Calibri" w:hAnsi="Calibri"/>
          <w:b w:val="0"/>
          <w:i w:val="0"/>
          <w:color w:val="1F2A44"/>
          <w:sz w:val="20"/>
        </w:rPr>
        <w:t xml:space="preserve"> is unset or the network is down. UI labels each explanation's source.</w:t>
      </w:r>
    </w:p>
    <w:p>
      <w:r>
        <w:rPr>
          <w:rFonts w:ascii="Calibri" w:hAnsi="Calibri"/>
          <w:b/>
          <w:i w:val="0"/>
          <w:color w:val="1F2A44"/>
          <w:sz w:val="20"/>
        </w:rPr>
        <w:t>4. Streamlit UI (`app.py`)</w:t>
      </w:r>
      <w:r>
        <w:rPr>
          <w:rFonts w:ascii="Calibri" w:hAnsi="Calibri"/>
          <w:b w:val="0"/>
          <w:i w:val="0"/>
          <w:color w:val="1F2A44"/>
          <w:sz w:val="20"/>
        </w:rPr>
        <w:t xml:space="preserve"> Three tabs:</w:t>
      </w:r>
    </w:p>
    <w:p>
      <w:pPr>
        <w:pStyle w:val="ListBullet"/>
      </w:pPr>
      <w:r>
        <w:rPr>
          <w:rFonts w:ascii="Calibri" w:hAnsi="Calibri"/>
          <w:b/>
          <w:i w:val="0"/>
          <w:color w:val="1F2A44"/>
          <w:sz w:val="20"/>
        </w:rPr>
        <w:t>Dashboard</w:t>
      </w:r>
      <w:r>
        <w:rPr>
          <w:rFonts w:ascii="Calibri" w:hAnsi="Calibri"/>
          <w:b w:val="0"/>
          <w:i w:val="0"/>
          <w:color w:val="1F2A44"/>
          <w:sz w:val="20"/>
        </w:rPr>
        <w:t xml:space="preserve"> — KPIs, reorder queue, risk distribution</w:t>
      </w:r>
    </w:p>
    <w:p>
      <w:pPr>
        <w:pStyle w:val="ListBullet"/>
      </w:pPr>
      <w:r>
        <w:rPr>
          <w:rFonts w:ascii="Calibri" w:hAnsi="Calibri"/>
          <w:b/>
          <w:i w:val="0"/>
          <w:color w:val="1F2A44"/>
          <w:sz w:val="20"/>
        </w:rPr>
        <w:t>SKU Drilldown</w:t>
      </w:r>
      <w:r>
        <w:rPr>
          <w:rFonts w:ascii="Calibri" w:hAnsi="Calibri"/>
          <w:b w:val="0"/>
          <w:i w:val="0"/>
          <w:color w:val="1F2A44"/>
          <w:sz w:val="20"/>
        </w:rPr>
        <w:t xml:space="preserve"> — per-SKU 10-year chart + 3-month forecast + full recommendation + explanation</w:t>
      </w:r>
    </w:p>
    <w:p>
      <w:pPr>
        <w:pStyle w:val="ListBullet"/>
      </w:pPr>
      <w:r>
        <w:rPr>
          <w:rFonts w:ascii="Calibri" w:hAnsi="Calibri"/>
          <w:b/>
          <w:i w:val="0"/>
          <w:color w:val="1F2A44"/>
          <w:sz w:val="20"/>
        </w:rPr>
        <w:t>What-if</w:t>
      </w:r>
      <w:r>
        <w:rPr>
          <w:rFonts w:ascii="Calibri" w:hAnsi="Calibri"/>
          <w:b w:val="0"/>
          <w:i w:val="0"/>
          <w:color w:val="1F2A44"/>
          <w:sz w:val="20"/>
        </w:rPr>
        <w:t xml:space="preserve"> — service level, review period, lead-time buffer sensitivity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How to run the PoC</w:t>
      </w:r>
    </w:p>
    <w:p>
      <w:r>
        <w:rPr>
          <w:rFonts w:ascii="Menlo" w:hAnsi="Menlo"/>
          <w:color w:val="1F2A44"/>
          <w:sz w:val="17"/>
        </w:rPr>
        <w:t>cd deliverables/3rd/poc</w:t>
        <w:br/>
        <w:t>python3 -m pip install -r requirements.txt</w:t>
        <w:br/>
        <w:t>python3 -m src.data_gen           # generate synthetic ERP</w:t>
        <w:br/>
        <w:t>streamlit run app.py              # open http://localhost:8501</w:t>
      </w:r>
    </w:p>
    <w:p>
      <w:r>
        <w:rPr>
          <w:rFonts w:ascii="Calibri" w:hAnsi="Calibri"/>
          <w:b w:val="0"/>
          <w:i w:val="0"/>
          <w:color w:val="1F2A44"/>
          <w:sz w:val="20"/>
        </w:rPr>
        <w:t xml:space="preserve">Optional: </w:t>
      </w:r>
      <w:r>
        <w:rPr>
          <w:rFonts w:ascii="Menlo" w:hAnsi="Menlo"/>
          <w:b w:val="0"/>
          <w:i w:val="0"/>
          <w:color w:val="1F2A44"/>
          <w:sz w:val="20"/>
        </w:rPr>
        <w:t>export ANTHROPIC_API_KEY=sk-ant-...</w:t>
      </w:r>
      <w:r>
        <w:rPr>
          <w:rFonts w:ascii="Calibri" w:hAnsi="Calibri"/>
          <w:b w:val="0"/>
          <w:i w:val="0"/>
          <w:color w:val="1F2A44"/>
          <w:sz w:val="20"/>
        </w:rPr>
        <w:t xml:space="preserve"> before launching to enable LLM explanations.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Limitations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1F2A44"/>
          <w:sz w:val="20"/>
        </w:rPr>
        <w:t>Synthetic data in the PoC; real-data performance validated during implementation S2.</w:t>
      </w:r>
    </w:p>
    <w:p>
      <w:pPr>
        <w:pStyle w:val="ListBullet"/>
      </w:pPr>
      <w:r>
        <w:rPr>
          <w:rFonts w:ascii="Calibri" w:hAnsi="Calibri"/>
          <w:b w:val="0"/>
          <w:i w:val="0"/>
          <w:color w:val="1F2A44"/>
          <w:sz w:val="20"/>
        </w:rPr>
        <w:t>Backtest median MAPE ~12% on paint, ~70% on hardware. Hardware demand is lumpy — safety stock (sized to service level) absorbs forecast error; Croston / TSB is the planned Phase 2.5 upgrade if needed.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A44"/>
          <w:sz w:val="20"/>
        </w:rPr>
        <w:t>Single-location only; multi-location balancing is out of scope.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A44"/>
          <w:sz w:val="20"/>
        </w:rPr>
        <w:t>No direct supplier EDI — human-in-the-loop places POs through the existing manual workflow.</w:t>
      </w:r>
    </w:p>
    <w:p>
      <w:pPr>
        <w:spacing w:before="160" w:after="60"/>
      </w:pPr>
      <w:r>
        <w:rPr>
          <w:rFonts w:ascii="Calibri" w:hAnsi="Calibri"/>
          <w:b/>
          <w:i w:val="0"/>
          <w:color w:val="1F2A44"/>
          <w:sz w:val="26"/>
        </w:rPr>
        <w:t>Next steps</w:t>
      </w:r>
    </w:p>
    <w:p>
      <w:pPr>
        <w:pStyle w:val="ListNumber"/>
      </w:pPr>
      <w:r>
        <w:rPr>
          <w:rFonts w:ascii="Calibri" w:hAnsi="Calibri"/>
          <w:b w:val="0"/>
          <w:i w:val="0"/>
          <w:color w:val="1F2A44"/>
          <w:sz w:val="20"/>
        </w:rPr>
        <w:t>Complete Phase 0 (inventory-accuracy cycle count) — hard prerequisite.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A44"/>
          <w:sz w:val="20"/>
        </w:rPr>
        <w:t>Replace synthetic SQLite with a weekly read-only extract from the real ERP.</w:t>
      </w:r>
    </w:p>
    <w:p>
      <w:pPr>
        <w:pStyle w:val="ListNumber"/>
      </w:pPr>
      <w:r>
        <w:rPr>
          <w:rFonts w:ascii="Calibri" w:hAnsi="Calibri"/>
          <w:b w:val="0"/>
          <w:i w:val="0"/>
          <w:color w:val="1F2A44"/>
          <w:sz w:val="20"/>
        </w:rPr>
        <w:t>Backtest on actual Atlas history; compare system recommendations against past stockout events.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A44"/>
          <w:sz w:val="20"/>
        </w:rPr>
        <w:t>2-week paper-parallel UAT with GM and procurement.</w:t>
      </w:r>
    </w:p>
    <w:p>
      <w:pPr>
        <w:pStyle w:val="ListNumber"/>
      </w:pPr>
      <w:r>
        <w:rPr>
          <w:rFonts w:ascii="Calibri" w:hAnsi="Calibri"/>
          <w:b w:val="0"/>
          <w:i w:val="0"/>
          <w:color w:val="1F2A44"/>
          <w:sz w:val="20"/>
        </w:rPr>
        <w:t>Go-live with weekly review cadence; monthly accuracy review thereafter.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