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7FB77" w14:textId="77777777" w:rsidR="00042B96" w:rsidRDefault="00042B96"/>
    <w:p w14:paraId="4086AEB7" w14:textId="77777777" w:rsidR="00042B96" w:rsidRDefault="00000000">
      <w:pPr>
        <w:pStyle w:val="Heading1"/>
        <w:rPr>
          <w:u w:val="single"/>
        </w:rPr>
      </w:pPr>
      <w:r>
        <w:rPr>
          <w:u w:val="single"/>
        </w:rPr>
        <w:t>Gene Expression Analysis of Alzheimer’s-Related Genes Across Disease Stages Using Python-Based Visualization</w:t>
      </w:r>
    </w:p>
    <w:p w14:paraId="09E98773" w14:textId="77777777" w:rsidR="00042B96" w:rsidRDefault="00000000">
      <w:pPr>
        <w:rPr>
          <w:color w:val="156082"/>
        </w:rPr>
      </w:pPr>
      <w:r>
        <w:rPr>
          <w:color w:val="156082"/>
        </w:rPr>
        <w:t>Nada Khalifi, Kashfia Raisa</w:t>
      </w:r>
    </w:p>
    <w:p w14:paraId="5EFE0438" w14:textId="77777777" w:rsidR="00042B96" w:rsidRDefault="00042B96">
      <w:pPr>
        <w:rPr>
          <w:color w:val="156082"/>
        </w:rPr>
      </w:pPr>
    </w:p>
    <w:p w14:paraId="51F4B016" w14:textId="77777777" w:rsidR="00042B96" w:rsidRDefault="00042B96">
      <w:pPr>
        <w:rPr>
          <w:color w:val="156082"/>
        </w:rPr>
      </w:pPr>
    </w:p>
    <w:p w14:paraId="33140A5E" w14:textId="77777777" w:rsidR="00042B96" w:rsidRDefault="00000000">
      <w:pPr>
        <w:pStyle w:val="Heading2"/>
      </w:pPr>
      <w:r>
        <w:t>Abstract</w:t>
      </w:r>
    </w:p>
    <w:p w14:paraId="22DE91D7" w14:textId="77777777" w:rsidR="00042B96" w:rsidRDefault="00000000">
      <w:pPr>
        <w:pStyle w:val="Head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Alzheimer’s disease is a progressive neurodegenerative disorder characterized by memory loss and widespread molecular changes in the brain. Gene expression analysis provides insight into which biological pathways become disrupted during disease progression. In this project, we examined six Alzheimer-related genes APP, BACE1, CLU, MAPT, PSEN1, and TREM2 using a curated subset of publicly available expression data representing different clinical stages of Alzheimer’s disease. Using Python, we generated visualizations to compare gene expression patterns across stages and identify genes that may contribute to disease severity. These early analyses provide foundational insights for understanding transcriptional changes associated with Alzheimer’s progression.</w:t>
      </w:r>
    </w:p>
    <w:p w14:paraId="4F8DA8D7" w14:textId="77777777" w:rsidR="00042B96" w:rsidRDefault="00000000">
      <w:pPr>
        <w:pStyle w:val="Heading2"/>
      </w:pPr>
      <w:r>
        <w:t>Introduction</w:t>
      </w:r>
    </w:p>
    <w:p w14:paraId="089321BE" w14:textId="77777777" w:rsidR="00042B96" w:rsidRDefault="00000000">
      <w:r>
        <w:t>Alzheimer’s disease (AD) is the most common form of dementia, characterized by progressive cognitive decline and neuropathological changes such as amyloid plaques and neurofibrillary tangles. Understanding transcriptional changes across disease stages is critical for identifying biomarkers and therapeutic targets. Previous studies have implicated several genes, including APP, BACE1, CLU, MAPT, PSEN1, and TREM2, in AD pathogenesis. However, exploratory visualization of stage-specific gene expression remains limited. This project aims to analyze the expression of these six genes across incipient and severe stages of AD using Python-based tools, providing insights into their potential roles in disease progression.</w:t>
      </w:r>
    </w:p>
    <w:p w14:paraId="0F821D24" w14:textId="77777777" w:rsidR="00042B96" w:rsidRDefault="00000000">
      <w:pPr>
        <w:pStyle w:val="Heading2"/>
      </w:pPr>
      <w:r>
        <w:t>Methods</w:t>
      </w:r>
    </w:p>
    <w:p w14:paraId="0DA49A84" w14:textId="77777777" w:rsidR="00042B96" w:rsidRDefault="00000000">
      <w:pPr>
        <w:numPr>
          <w:ilvl w:val="0"/>
          <w:numId w:val="1"/>
        </w:numPr>
      </w:pPr>
      <w:r>
        <w:rPr>
          <w:b/>
          <w:bCs/>
        </w:rPr>
        <w:t>Data Source</w:t>
      </w:r>
      <w:r>
        <w:t>: Publicly available gene expression dataset curated for Alzheimer’s disease.</w:t>
      </w:r>
    </w:p>
    <w:p w14:paraId="7EC86269" w14:textId="77777777" w:rsidR="00042B96" w:rsidRDefault="00000000">
      <w:pPr>
        <w:numPr>
          <w:ilvl w:val="0"/>
          <w:numId w:val="1"/>
        </w:numPr>
      </w:pPr>
      <w:r>
        <w:rPr>
          <w:b/>
          <w:bCs/>
        </w:rPr>
        <w:t>Preprocessing</w:t>
      </w:r>
      <w:r>
        <w:t>:</w:t>
      </w:r>
    </w:p>
    <w:p w14:paraId="687459A4" w14:textId="77777777" w:rsidR="00042B96" w:rsidRDefault="00000000">
      <w:pPr>
        <w:numPr>
          <w:ilvl w:val="1"/>
          <w:numId w:val="1"/>
        </w:numPr>
      </w:pPr>
      <w:r>
        <w:t xml:space="preserve">Renamed the clinical stage column to </w:t>
      </w:r>
      <w:r>
        <w:rPr>
          <w:i/>
          <w:iCs/>
        </w:rPr>
        <w:t>Stage</w:t>
      </w:r>
      <w:r>
        <w:t>.</w:t>
      </w:r>
    </w:p>
    <w:p w14:paraId="529FE063" w14:textId="77777777" w:rsidR="00042B96" w:rsidRDefault="00000000">
      <w:pPr>
        <w:numPr>
          <w:ilvl w:val="1"/>
          <w:numId w:val="1"/>
        </w:numPr>
      </w:pPr>
      <w:r>
        <w:t xml:space="preserve">Set </w:t>
      </w:r>
      <w:r>
        <w:rPr>
          <w:i/>
          <w:iCs/>
        </w:rPr>
        <w:t>ID_REF</w:t>
      </w:r>
      <w:r>
        <w:t xml:space="preserve"> as the index for gene identification.</w:t>
      </w:r>
    </w:p>
    <w:p w14:paraId="5A7020D0" w14:textId="77777777" w:rsidR="00042B96" w:rsidRDefault="00000000">
      <w:pPr>
        <w:numPr>
          <w:ilvl w:val="1"/>
          <w:numId w:val="1"/>
        </w:numPr>
      </w:pPr>
      <w:r>
        <w:t>Selected six Alzheimer-related genes (APP, BACE1, CLU, MAPT, PSEN1, TREM2).</w:t>
      </w:r>
    </w:p>
    <w:p w14:paraId="1AA7A627" w14:textId="77777777" w:rsidR="00042B96" w:rsidRDefault="00000000">
      <w:pPr>
        <w:numPr>
          <w:ilvl w:val="1"/>
          <w:numId w:val="1"/>
        </w:numPr>
      </w:pPr>
      <w:r>
        <w:t>Converted expression values to numeric format using Python (Python Software Foundation, 2023) with pandas (McKinney, 2010) and NumPy (Harris et al., 2020).</w:t>
      </w:r>
    </w:p>
    <w:p w14:paraId="2C9DF0CC" w14:textId="77777777" w:rsidR="00042B96" w:rsidRDefault="00000000">
      <w:pPr>
        <w:numPr>
          <w:ilvl w:val="0"/>
          <w:numId w:val="2"/>
        </w:numPr>
      </w:pPr>
      <w:r>
        <w:rPr>
          <w:b/>
          <w:bCs/>
        </w:rPr>
        <w:t>Analysis Tools</w:t>
      </w:r>
      <w:r>
        <w:t>: Python libraries including pandas, Seaborn (Waskom, 2021), and matplotlib (Hunter, 2007)</w:t>
      </w:r>
    </w:p>
    <w:p w14:paraId="422B98A7" w14:textId="77777777" w:rsidR="00042B96" w:rsidRDefault="00000000">
      <w:pPr>
        <w:numPr>
          <w:ilvl w:val="0"/>
          <w:numId w:val="2"/>
        </w:numPr>
      </w:pPr>
      <w:r>
        <w:rPr>
          <w:b/>
          <w:bCs/>
        </w:rPr>
        <w:t>Visualizations</w:t>
      </w:r>
      <w:r>
        <w:t>:</w:t>
      </w:r>
    </w:p>
    <w:p w14:paraId="1D8C10A4" w14:textId="77777777" w:rsidR="00042B96" w:rsidRDefault="00000000">
      <w:pPr>
        <w:numPr>
          <w:ilvl w:val="0"/>
          <w:numId w:val="3"/>
        </w:numPr>
      </w:pPr>
      <w:r>
        <w:lastRenderedPageBreak/>
        <w:t xml:space="preserve">Boxplots comparing gene </w:t>
      </w:r>
      <w:proofErr w:type="gramStart"/>
      <w:r>
        <w:t>expression</w:t>
      </w:r>
      <w:proofErr w:type="gramEnd"/>
      <w:r>
        <w:t xml:space="preserve"> between stages.</w:t>
      </w:r>
    </w:p>
    <w:p w14:paraId="2167327B" w14:textId="77777777" w:rsidR="00042B96" w:rsidRDefault="00000000">
      <w:pPr>
        <w:numPr>
          <w:ilvl w:val="0"/>
          <w:numId w:val="3"/>
        </w:numPr>
      </w:pPr>
      <w:r>
        <w:t xml:space="preserve">Bar plot showing </w:t>
      </w:r>
      <w:proofErr w:type="gramStart"/>
      <w:r>
        <w:t>mean</w:t>
      </w:r>
      <w:proofErr w:type="gramEnd"/>
      <w:r>
        <w:t xml:space="preserve"> gene expression by stage</w:t>
      </w:r>
    </w:p>
    <w:p w14:paraId="0F08566E" w14:textId="77777777" w:rsidR="00042B96" w:rsidRDefault="00000000">
      <w:pPr>
        <w:numPr>
          <w:ilvl w:val="0"/>
          <w:numId w:val="3"/>
        </w:numPr>
      </w:pPr>
      <w:r>
        <w:t>Heatmap showing expression patterns across samples.</w:t>
      </w:r>
    </w:p>
    <w:p w14:paraId="4DE860D9" w14:textId="77777777" w:rsidR="00042B96" w:rsidRDefault="00000000">
      <w:pPr>
        <w:numPr>
          <w:ilvl w:val="0"/>
          <w:numId w:val="3"/>
        </w:numPr>
      </w:pPr>
      <w:r>
        <w:t xml:space="preserve">Histogram </w:t>
      </w:r>
      <w:proofErr w:type="gramStart"/>
      <w:r>
        <w:t>illustrating</w:t>
      </w:r>
      <w:proofErr w:type="gramEnd"/>
      <w:r>
        <w:t xml:space="preserve"> distribution of gene expression values.</w:t>
      </w:r>
    </w:p>
    <w:p w14:paraId="66D84916" w14:textId="77777777" w:rsidR="00042B96" w:rsidRDefault="00000000">
      <w:pPr>
        <w:numPr>
          <w:ilvl w:val="0"/>
          <w:numId w:val="3"/>
        </w:numPr>
      </w:pPr>
      <w:r>
        <w:t>Table summarizing mean expression and fold-change between stages.</w:t>
      </w:r>
    </w:p>
    <w:p w14:paraId="1278AC2F" w14:textId="77777777" w:rsidR="00042B96" w:rsidRDefault="00000000">
      <w:pPr>
        <w:numPr>
          <w:ilvl w:val="0"/>
          <w:numId w:val="3"/>
        </w:numPr>
      </w:pPr>
      <w:r>
        <w:t>Fold-change bar plot illustrating relative up- or down-regulation between Severe and Incipient stages</w:t>
      </w:r>
    </w:p>
    <w:p w14:paraId="3A723CB9" w14:textId="77777777" w:rsidR="00042B96" w:rsidRDefault="00000000">
      <w:pPr>
        <w:pStyle w:val="Heading2"/>
      </w:pPr>
      <w:r>
        <w:t>Results</w:t>
      </w:r>
    </w:p>
    <w:p w14:paraId="4B906125" w14:textId="77777777" w:rsidR="00042B96" w:rsidRDefault="00042B96"/>
    <w:p w14:paraId="7CEB9D68" w14:textId="77777777" w:rsidR="00042B96" w:rsidRDefault="00000000">
      <w:r>
        <w:rPr>
          <w:noProof/>
        </w:rPr>
        <w:drawing>
          <wp:inline distT="0" distB="0" distL="0" distR="0" wp14:anchorId="6A74C6A8" wp14:editId="1CF60C2D">
            <wp:extent cx="6455364" cy="3444240"/>
            <wp:effectExtent l="0" t="0" r="0" b="0"/>
            <wp:docPr id="2071292905" name="image3.png" descr="A graph of different colored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graph of different colored bars&#10;&#10;AI-generated content may be incorrect."/>
                    <pic:cNvPicPr preferRelativeResize="0"/>
                  </pic:nvPicPr>
                  <pic:blipFill>
                    <a:blip r:embed="rId8"/>
                    <a:srcRect/>
                    <a:stretch>
                      <a:fillRect/>
                    </a:stretch>
                  </pic:blipFill>
                  <pic:spPr>
                    <a:xfrm>
                      <a:off x="0" y="0"/>
                      <a:ext cx="6455364" cy="3444240"/>
                    </a:xfrm>
                    <a:prstGeom prst="rect">
                      <a:avLst/>
                    </a:prstGeom>
                    <a:ln/>
                  </pic:spPr>
                </pic:pic>
              </a:graphicData>
            </a:graphic>
          </wp:inline>
        </w:drawing>
      </w:r>
    </w:p>
    <w:p w14:paraId="76029E3B" w14:textId="77777777" w:rsidR="00042B96" w:rsidRDefault="00000000">
      <w:pPr>
        <w:pBdr>
          <w:top w:val="nil"/>
          <w:left w:val="nil"/>
          <w:bottom w:val="nil"/>
          <w:right w:val="nil"/>
          <w:between w:val="nil"/>
        </w:pBdr>
        <w:spacing w:before="160"/>
        <w:jc w:val="center"/>
        <w:rPr>
          <w:i/>
          <w:iCs/>
          <w:color w:val="404040"/>
          <w:u w:val="single"/>
        </w:rPr>
      </w:pPr>
      <w:r>
        <w:rPr>
          <w:i/>
          <w:iCs/>
          <w:color w:val="404040"/>
          <w:u w:val="single"/>
        </w:rPr>
        <w:t>Figure 1. Box Plot of Gene Expression by Alzheimer Stage</w:t>
      </w:r>
    </w:p>
    <w:p w14:paraId="5D7D3C96" w14:textId="77777777" w:rsidR="00042B96" w:rsidRDefault="00042B96"/>
    <w:p w14:paraId="288A29C6" w14:textId="77777777" w:rsidR="00042B96" w:rsidRDefault="00000000">
      <w:r>
        <w:t>Figure 1 compares the expression levels of six key genes (APP, BACE1, CLU, MAPT, PSEN1, TREM2) between Severe and Incipient Alzheimer’s samples. Each gene has two boxes representing the two stages, showing the median, variability, and potential outliers (round points above boxes). Differences in box heights indicate which genes are more highly expressed in one stage compared to the other. For example, genes like MAPT and PSEN1 show notable differences between stages, suggesting they may be strongly associated with disease progression. Overall, the plot visually highlights genes that could be important markers of Alzheimer’s severity.</w:t>
      </w:r>
    </w:p>
    <w:p w14:paraId="57715E41" w14:textId="77777777" w:rsidR="00042B96" w:rsidRDefault="00042B96"/>
    <w:p w14:paraId="3339CED6" w14:textId="77777777" w:rsidR="00042B96" w:rsidRDefault="00000000">
      <w:r>
        <w:rPr>
          <w:noProof/>
        </w:rPr>
        <w:lastRenderedPageBreak/>
        <w:drawing>
          <wp:inline distT="114300" distB="114300" distL="114300" distR="114300" wp14:anchorId="263DD877" wp14:editId="2DA616F6">
            <wp:extent cx="6380892" cy="3405188"/>
            <wp:effectExtent l="0" t="0" r="0" b="0"/>
            <wp:docPr id="20712929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380892" cy="3405188"/>
                    </a:xfrm>
                    <a:prstGeom prst="rect">
                      <a:avLst/>
                    </a:prstGeom>
                    <a:ln/>
                  </pic:spPr>
                </pic:pic>
              </a:graphicData>
            </a:graphic>
          </wp:inline>
        </w:drawing>
      </w:r>
    </w:p>
    <w:p w14:paraId="4BC0BECF" w14:textId="77777777" w:rsidR="00042B96" w:rsidRDefault="00000000">
      <w:pPr>
        <w:jc w:val="center"/>
        <w:rPr>
          <w:i/>
          <w:iCs/>
          <w:u w:val="single"/>
        </w:rPr>
      </w:pPr>
      <w:r>
        <w:rPr>
          <w:i/>
          <w:iCs/>
          <w:u w:val="single"/>
        </w:rPr>
        <w:t>Figure 2. Bar plot: Mean Gene Expression by Stage</w:t>
      </w:r>
    </w:p>
    <w:p w14:paraId="3C64E796" w14:textId="77777777" w:rsidR="00042B96" w:rsidRDefault="00042B96"/>
    <w:p w14:paraId="06153DE9" w14:textId="77777777" w:rsidR="00042B96" w:rsidRDefault="00000000">
      <w:r>
        <w:t xml:space="preserve">Figure 2 further summarizes the stage-specific gene expression differences by displaying the mean expression levels of each gene with associated variability. Consistent with the box plot results, MAPT and PSEN1 show higher average expression in severe Alzheimer’s samples compared to incipient cases, reinforcing their potential involvement in </w:t>
      </w:r>
      <w:proofErr w:type="gramStart"/>
      <w:r>
        <w:t>disease progression</w:t>
      </w:r>
      <w:proofErr w:type="gramEnd"/>
      <w:r>
        <w:t>. Other genes, including APP, BACE1, CLU, and TREM2, display more modest differences between stages, suggesting subtler transcriptional changes. The inclusion of error bars highlights variability across samples, indicating potential biological heterogeneity among patients. Overall, this figure provides a clear quantitative complement to the distribution-based visualizations, strengthening the evidence for differential gene expression across Alzheimer’s stages.</w:t>
      </w:r>
    </w:p>
    <w:p w14:paraId="77F4D401" w14:textId="77777777" w:rsidR="00042B96" w:rsidRDefault="00000000">
      <w:r>
        <w:rPr>
          <w:noProof/>
        </w:rPr>
        <w:lastRenderedPageBreak/>
        <w:drawing>
          <wp:inline distT="0" distB="0" distL="0" distR="0" wp14:anchorId="57CBAB04" wp14:editId="3B6C9584">
            <wp:extent cx="5943600" cy="4451350"/>
            <wp:effectExtent l="0" t="0" r="0" b="0"/>
            <wp:docPr id="2071292907" name="image2.png" descr="A blue and red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red graph&#10;&#10;AI-generated content may be incorrect."/>
                    <pic:cNvPicPr preferRelativeResize="0"/>
                  </pic:nvPicPr>
                  <pic:blipFill>
                    <a:blip r:embed="rId10"/>
                    <a:srcRect/>
                    <a:stretch>
                      <a:fillRect/>
                    </a:stretch>
                  </pic:blipFill>
                  <pic:spPr>
                    <a:xfrm>
                      <a:off x="0" y="0"/>
                      <a:ext cx="5943600" cy="4451350"/>
                    </a:xfrm>
                    <a:prstGeom prst="rect">
                      <a:avLst/>
                    </a:prstGeom>
                    <a:ln/>
                  </pic:spPr>
                </pic:pic>
              </a:graphicData>
            </a:graphic>
          </wp:inline>
        </w:drawing>
      </w:r>
    </w:p>
    <w:p w14:paraId="06762BB2" w14:textId="77777777" w:rsidR="00042B96" w:rsidRDefault="00000000">
      <w:pPr>
        <w:pBdr>
          <w:top w:val="nil"/>
          <w:left w:val="nil"/>
          <w:bottom w:val="nil"/>
          <w:right w:val="nil"/>
          <w:between w:val="nil"/>
        </w:pBdr>
        <w:spacing w:before="160"/>
        <w:jc w:val="center"/>
        <w:rPr>
          <w:i/>
          <w:iCs/>
          <w:color w:val="404040"/>
          <w:u w:val="single"/>
        </w:rPr>
      </w:pPr>
      <w:r>
        <w:rPr>
          <w:i/>
          <w:iCs/>
          <w:color w:val="404040"/>
          <w:u w:val="single"/>
        </w:rPr>
        <w:t>Figure 3. Heatmap of Gene Expression Across Samples</w:t>
      </w:r>
    </w:p>
    <w:p w14:paraId="7E76EC8E" w14:textId="77777777" w:rsidR="00042B96" w:rsidRDefault="00042B96"/>
    <w:p w14:paraId="335DF9D3" w14:textId="77777777" w:rsidR="00042B96" w:rsidRDefault="00000000">
      <w:r>
        <w:t>This heatmap (Figure 3) shows expression levels of the six key genes across all samples, with rows representing individual patients and columns representing genes. Genes are ordered by fold-change between Severe and Incipient stages, highlighting which are most up- or down-regulated. The color gradient (blue to red) represents low to high expression levels, making it easy to spot patterns across patients. For example, MAPT and PSEN1 show consistently higher expression in severe cases, suggesting their involvement in disease progression. Overall, the heatmap provides a visual overview of gene expression differences across all samples.</w:t>
      </w:r>
    </w:p>
    <w:p w14:paraId="3745DF68" w14:textId="77777777" w:rsidR="00042B96" w:rsidRDefault="00042B96"/>
    <w:p w14:paraId="0E9864C3" w14:textId="77777777" w:rsidR="00042B96" w:rsidRDefault="00042B96"/>
    <w:p w14:paraId="075E475D" w14:textId="77777777" w:rsidR="00042B96" w:rsidRDefault="00042B96"/>
    <w:p w14:paraId="46E468F1" w14:textId="77777777" w:rsidR="00042B96" w:rsidRDefault="00000000">
      <w:pPr>
        <w:jc w:val="center"/>
        <w:rPr>
          <w:i/>
          <w:iCs/>
          <w:color w:val="404040"/>
          <w:u w:val="single"/>
        </w:rPr>
      </w:pPr>
      <w:r>
        <w:rPr>
          <w:noProof/>
        </w:rPr>
        <w:lastRenderedPageBreak/>
        <w:drawing>
          <wp:inline distT="0" distB="0" distL="0" distR="0" wp14:anchorId="4FB0B35B" wp14:editId="48DD920F">
            <wp:extent cx="6596542" cy="1921172"/>
            <wp:effectExtent l="0" t="0" r="0" b="0"/>
            <wp:docPr id="2071292906" name="image6.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screenshot of a computer screen&#10;&#10;AI-generated content may be incorrect."/>
                    <pic:cNvPicPr preferRelativeResize="0"/>
                  </pic:nvPicPr>
                  <pic:blipFill>
                    <a:blip r:embed="rId11"/>
                    <a:srcRect/>
                    <a:stretch>
                      <a:fillRect/>
                    </a:stretch>
                  </pic:blipFill>
                  <pic:spPr>
                    <a:xfrm>
                      <a:off x="0" y="0"/>
                      <a:ext cx="6596542" cy="1921172"/>
                    </a:xfrm>
                    <a:prstGeom prst="rect">
                      <a:avLst/>
                    </a:prstGeom>
                    <a:ln/>
                  </pic:spPr>
                </pic:pic>
              </a:graphicData>
            </a:graphic>
          </wp:inline>
        </w:drawing>
      </w:r>
      <w:r>
        <w:rPr>
          <w:i/>
          <w:iCs/>
          <w:color w:val="404040"/>
          <w:u w:val="single"/>
        </w:rPr>
        <w:t>Table 1. Significant Genes Between Alzheimer Stages</w:t>
      </w:r>
    </w:p>
    <w:p w14:paraId="439ABB32" w14:textId="77777777" w:rsidR="00042B96" w:rsidRDefault="00042B96"/>
    <w:p w14:paraId="220C383F" w14:textId="77777777" w:rsidR="00042B96" w:rsidRDefault="00042B96"/>
    <w:p w14:paraId="49D67C83" w14:textId="77777777" w:rsidR="00042B96" w:rsidRDefault="00000000">
      <w:r>
        <w:t>Table 1 shows the mean expression of each gene in Severe and Incipient Alzheimer’s samples, along with the fold-change between stages. Fold-change values greater than 1 indicate higher expression in severe cases, while values less than 1 indicate higher expression in incipient cases. Sorting by fold-change highlights the genes with the largest differences, such as MAPT and PSEN1. This table provides a clear view of which genes are most impacted by disease progression, even without formal statistical testing.</w:t>
      </w:r>
      <w:r>
        <w:br/>
      </w:r>
    </w:p>
    <w:p w14:paraId="44738D33" w14:textId="77777777" w:rsidR="00042B96" w:rsidRDefault="00042B96">
      <w:pPr>
        <w:jc w:val="center"/>
      </w:pPr>
    </w:p>
    <w:p w14:paraId="1FFCAEAD" w14:textId="77777777" w:rsidR="00042B96" w:rsidRDefault="00000000">
      <w:pPr>
        <w:jc w:val="center"/>
      </w:pPr>
      <w:r>
        <w:rPr>
          <w:noProof/>
        </w:rPr>
        <w:drawing>
          <wp:inline distT="114300" distB="114300" distL="114300" distR="114300" wp14:anchorId="773927C8" wp14:editId="66B817CB">
            <wp:extent cx="5943600" cy="3200400"/>
            <wp:effectExtent l="0" t="0" r="0" b="0"/>
            <wp:docPr id="20712929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3200400"/>
                    </a:xfrm>
                    <a:prstGeom prst="rect">
                      <a:avLst/>
                    </a:prstGeom>
                    <a:ln/>
                  </pic:spPr>
                </pic:pic>
              </a:graphicData>
            </a:graphic>
          </wp:inline>
        </w:drawing>
      </w:r>
    </w:p>
    <w:p w14:paraId="3BC5F1D3" w14:textId="77777777" w:rsidR="00042B96" w:rsidRDefault="00000000">
      <w:pPr>
        <w:jc w:val="center"/>
        <w:rPr>
          <w:i/>
          <w:iCs/>
          <w:u w:val="single"/>
        </w:rPr>
      </w:pPr>
      <w:r>
        <w:rPr>
          <w:i/>
          <w:iCs/>
          <w:u w:val="single"/>
        </w:rPr>
        <w:t>Figure 4. Fold-Change Bar Plot (Severe vs Incipient)</w:t>
      </w:r>
    </w:p>
    <w:p w14:paraId="33DAF05D" w14:textId="77777777" w:rsidR="00042B96" w:rsidRDefault="00042B96">
      <w:pPr>
        <w:jc w:val="center"/>
      </w:pPr>
    </w:p>
    <w:p w14:paraId="7143E8EA" w14:textId="77777777" w:rsidR="00042B96" w:rsidRDefault="00042B96">
      <w:pPr>
        <w:jc w:val="center"/>
      </w:pPr>
    </w:p>
    <w:p w14:paraId="554B3DA3" w14:textId="77777777" w:rsidR="00042B96" w:rsidRDefault="00000000">
      <w:r>
        <w:t>Figure 4 shows the log2 fold-change in expression of the six Alzheimer-related genes between Severe and Incipient stages. Positive values indicate genes upregulated in severe cases, while negative values indicate downregulated genes. MAPT and PSEN1 display the largest fold-</w:t>
      </w:r>
      <w:r>
        <w:lastRenderedPageBreak/>
        <w:t>changes, reinforcing their potential roles in disease progression, while the other genes show more modest changes. This visualization complements the numeric summary in Table 1 and highlights which genes are most strongly associated with disease severity.</w:t>
      </w:r>
    </w:p>
    <w:p w14:paraId="42886DF5" w14:textId="77777777" w:rsidR="00042B96" w:rsidRDefault="00042B96"/>
    <w:p w14:paraId="06EF1E62" w14:textId="77777777" w:rsidR="00042B96" w:rsidRDefault="00042B96"/>
    <w:p w14:paraId="1E6D48EE" w14:textId="77777777" w:rsidR="00042B96" w:rsidRDefault="00042B96"/>
    <w:p w14:paraId="61939632" w14:textId="77777777" w:rsidR="00042B96" w:rsidRDefault="00000000">
      <w:r>
        <w:rPr>
          <w:noProof/>
        </w:rPr>
        <w:drawing>
          <wp:inline distT="0" distB="0" distL="0" distR="0" wp14:anchorId="3F75B591" wp14:editId="21C347F4">
            <wp:extent cx="5943600" cy="3141345"/>
            <wp:effectExtent l="0" t="0" r="0" b="0"/>
            <wp:docPr id="2071292909" name="image5.png" descr="A graph of a number of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graph of a number of numbers&#10;&#10;AI-generated content may be incorrect."/>
                    <pic:cNvPicPr preferRelativeResize="0"/>
                  </pic:nvPicPr>
                  <pic:blipFill>
                    <a:blip r:embed="rId13"/>
                    <a:srcRect/>
                    <a:stretch>
                      <a:fillRect/>
                    </a:stretch>
                  </pic:blipFill>
                  <pic:spPr>
                    <a:xfrm>
                      <a:off x="0" y="0"/>
                      <a:ext cx="5943600" cy="3141345"/>
                    </a:xfrm>
                    <a:prstGeom prst="rect">
                      <a:avLst/>
                    </a:prstGeom>
                    <a:ln/>
                  </pic:spPr>
                </pic:pic>
              </a:graphicData>
            </a:graphic>
          </wp:inline>
        </w:drawing>
      </w:r>
    </w:p>
    <w:p w14:paraId="75F5DDCB" w14:textId="77777777" w:rsidR="00042B96" w:rsidRDefault="00000000">
      <w:pPr>
        <w:pBdr>
          <w:top w:val="nil"/>
          <w:left w:val="nil"/>
          <w:bottom w:val="nil"/>
          <w:right w:val="nil"/>
          <w:between w:val="nil"/>
        </w:pBdr>
        <w:spacing w:before="160"/>
        <w:jc w:val="center"/>
        <w:rPr>
          <w:i/>
          <w:iCs/>
          <w:color w:val="404040"/>
          <w:u w:val="single"/>
        </w:rPr>
      </w:pPr>
      <w:r>
        <w:rPr>
          <w:i/>
          <w:iCs/>
          <w:color w:val="404040"/>
          <w:u w:val="single"/>
        </w:rPr>
        <w:t>Figure 5. Distribution of Gene Expression Across Samples</w:t>
      </w:r>
    </w:p>
    <w:p w14:paraId="744AA895" w14:textId="77777777" w:rsidR="00042B96" w:rsidRDefault="00042B96"/>
    <w:p w14:paraId="6F32556F" w14:textId="77777777" w:rsidR="00042B96" w:rsidRDefault="00000000">
      <w:r>
        <w:t>The histogram in figure 4 shows how gene expression levels are distributed across all samples for six key genes. Different colors represent different genes, allowing a comparison of their overall expression patterns and variability. Peaks indicate the most common expression levels, while wide spreads or long tails suggest high variability or outliers. For example, genes like MAPT may have higher overall expression levels compared to others. This figure helps identify genes with consistent versus highly variable expression, which is important for downstream analysis.</w:t>
      </w:r>
    </w:p>
    <w:p w14:paraId="79048685" w14:textId="77777777" w:rsidR="00042B96" w:rsidRDefault="00042B96"/>
    <w:p w14:paraId="3DA99E9E" w14:textId="77777777" w:rsidR="00042B96" w:rsidRDefault="00000000">
      <w:pPr>
        <w:pStyle w:val="Heading2"/>
      </w:pPr>
      <w:r>
        <w:t>Discussion</w:t>
      </w:r>
    </w:p>
    <w:p w14:paraId="2F36E872" w14:textId="77777777" w:rsidR="00042B96" w:rsidRDefault="00000000">
      <w:r>
        <w:t xml:space="preserve">Our analysis of gene </w:t>
      </w:r>
      <w:proofErr w:type="gramStart"/>
      <w:r>
        <w:t>expression</w:t>
      </w:r>
      <w:proofErr w:type="gramEnd"/>
      <w:r>
        <w:t xml:space="preserve"> in Alzheimer’s patients reveals clear differences between disease stages. Figure 1 shows that several genes, including MAPT and PSEN1, have higher expression in severe cases. Figure 2 summarizes these trends with mean expression levels, reinforcing the box plot results. Figure 3 highlights overall expression patterns across all samples, while Table 1 and the fold-change bar plot in Figure 4 identify MAPT and PSEN1 as the genes with the largest changes. The histogram in Figure 5 illustrates variability across samples, indicating potential biological heterogeneity among patients.</w:t>
      </w:r>
    </w:p>
    <w:p w14:paraId="6880171B" w14:textId="77777777" w:rsidR="00042B96" w:rsidRDefault="00042B96"/>
    <w:p w14:paraId="150361C5" w14:textId="77777777" w:rsidR="00042B96" w:rsidRDefault="00000000">
      <w:r>
        <w:t xml:space="preserve">These findings support prior literature implicating MAPT in tau pathology and PSEN1 in amyloid processing. Limitations include the small dataset size, lack of statistical testing, and </w:t>
      </w:r>
      <w:r>
        <w:lastRenderedPageBreak/>
        <w:t>reliance on exploratory visualization. Future studies should use larger cohorts, formal statistical analyses, and integration with clinical outcomes to validate these preliminary results.</w:t>
      </w:r>
    </w:p>
    <w:p w14:paraId="3DCA78D1" w14:textId="77777777" w:rsidR="00042B96" w:rsidRDefault="00042B96"/>
    <w:p w14:paraId="1B89B0E3" w14:textId="77777777" w:rsidR="00042B96" w:rsidRDefault="00000000">
      <w:pPr>
        <w:pStyle w:val="Heading2"/>
      </w:pPr>
      <w:r>
        <w:t>Conclusion</w:t>
      </w:r>
    </w:p>
    <w:p w14:paraId="0C53A878" w14:textId="77777777" w:rsidR="00042B96" w:rsidRDefault="00000000">
      <w:r>
        <w:t>This study demonstrates that Python-based visualization can effectively reveal transcriptional differences across Alzheimer’s stages. MAPT and PSEN1 emerged as potential biomarkers of disease severity, showing the largest differences between incipient and severe cases. The mean expression and fold-change analyses provided quantitative support for these findings, while heatmaps and distribution plots highlighted overall patterns and variability across samples. These results provide a foundation for deeper transcriptomic studies and emphasize the value of computational tools in understanding neurodegenerative disease progression.</w:t>
      </w:r>
    </w:p>
    <w:p w14:paraId="0072B952" w14:textId="77777777" w:rsidR="00042B96" w:rsidRDefault="00042B96">
      <w:pPr>
        <w:rPr>
          <w:rFonts w:ascii="Quattrocento Sans" w:eastAsia="Quattrocento Sans" w:hAnsi="Quattrocento Sans" w:cs="Quattrocento Sans"/>
        </w:rPr>
      </w:pPr>
    </w:p>
    <w:p w14:paraId="4C3C3B55" w14:textId="77777777" w:rsidR="00042B96" w:rsidRDefault="00000000">
      <w:pPr>
        <w:pStyle w:val="Heading2"/>
      </w:pPr>
      <w:r>
        <w:t>References</w:t>
      </w:r>
    </w:p>
    <w:p w14:paraId="3DBCFCBA" w14:textId="77777777" w:rsidR="00042B96" w:rsidRDefault="00042B96"/>
    <w:p w14:paraId="16385080" w14:textId="77777777" w:rsidR="00042B96" w:rsidRDefault="00000000">
      <w:r>
        <w:t xml:space="preserve">1. Eslami, F. (2025). *Alzheimer Gene Expression Dataset* [Data set]. Kaggle. </w:t>
      </w:r>
      <w:hyperlink r:id="rId14">
        <w:r>
          <w:rPr>
            <w:color w:val="467886"/>
            <w:u w:val="single"/>
          </w:rPr>
          <w:t>https://www.kaggle.com/datasets/fereshteeslami/alzheimer-gene-expression-dataset?resource=download</w:t>
        </w:r>
      </w:hyperlink>
    </w:p>
    <w:p w14:paraId="09750BAE" w14:textId="77777777" w:rsidR="00042B96" w:rsidRDefault="00042B96"/>
    <w:p w14:paraId="6A4DC922" w14:textId="77777777" w:rsidR="00042B96" w:rsidRDefault="00000000">
      <w:r>
        <w:t>2. Hunter, J. D. (2007). Matplotlib: A 2D graphics environment. *Computing in Science &amp; Engineering*, 9(3), 90–95. https://doi.org/10.1109/MCSE.2007.55.</w:t>
      </w:r>
    </w:p>
    <w:p w14:paraId="4529FCA9" w14:textId="77777777" w:rsidR="00042B96" w:rsidRDefault="00042B96"/>
    <w:p w14:paraId="76CEBB07" w14:textId="77777777" w:rsidR="00042B96" w:rsidRDefault="00000000">
      <w:r>
        <w:t>3. McKinney, W. (2010). Data structures for statistical computing in Python. Proceedings of the 9th Python in Science Conference, 51–56. https://doi.org/10.25080/Majora-92bf1922-00a.</w:t>
      </w:r>
    </w:p>
    <w:p w14:paraId="73EA015D" w14:textId="77777777" w:rsidR="00042B96" w:rsidRDefault="00042B96"/>
    <w:p w14:paraId="73433682" w14:textId="77777777" w:rsidR="00042B96" w:rsidRDefault="00000000">
      <w:r>
        <w:t xml:space="preserve">4. Python Software Foundation. (2023). Python language reference, version 3.11. </w:t>
      </w:r>
      <w:hyperlink r:id="rId15">
        <w:r>
          <w:rPr>
            <w:color w:val="467886"/>
            <w:u w:val="single"/>
          </w:rPr>
          <w:t>https://www.python.org</w:t>
        </w:r>
      </w:hyperlink>
    </w:p>
    <w:p w14:paraId="748EFE74" w14:textId="77777777" w:rsidR="00042B96" w:rsidRDefault="00042B96"/>
    <w:p w14:paraId="2CC49144" w14:textId="77777777" w:rsidR="00042B96" w:rsidRDefault="00000000">
      <w:r>
        <w:t xml:space="preserve">5. Waskom, M. L. (2021). Seaborn: Statistical data visualization. *Journal of </w:t>
      </w:r>
      <w:proofErr w:type="gramStart"/>
      <w:r>
        <w:t>Open Source</w:t>
      </w:r>
      <w:proofErr w:type="gramEnd"/>
      <w:r>
        <w:t xml:space="preserve"> Software*, 6(60), 3021. </w:t>
      </w:r>
      <w:hyperlink r:id="rId16">
        <w:r>
          <w:rPr>
            <w:color w:val="467886"/>
            <w:u w:val="single"/>
          </w:rPr>
          <w:t>https://doi.org/10.21105/joss.03021</w:t>
        </w:r>
      </w:hyperlink>
    </w:p>
    <w:p w14:paraId="0C05B18D" w14:textId="77777777" w:rsidR="00042B96" w:rsidRDefault="00042B96"/>
    <w:p w14:paraId="51792B83" w14:textId="77777777" w:rsidR="00042B96" w:rsidRDefault="00000000">
      <w:r>
        <w:t xml:space="preserve">6. Harris, C. R., Millman, K. J., van der Walt, S. J., </w:t>
      </w:r>
      <w:proofErr w:type="spellStart"/>
      <w:r>
        <w:t>Gommers</w:t>
      </w:r>
      <w:proofErr w:type="spellEnd"/>
      <w:r>
        <w:t xml:space="preserve">, R., Virtanen, P., </w:t>
      </w:r>
      <w:proofErr w:type="spellStart"/>
      <w:r>
        <w:t>Cournapeau</w:t>
      </w:r>
      <w:proofErr w:type="spellEnd"/>
      <w:r>
        <w:t xml:space="preserve">, D., et al. (2020). Array programming with NumPy. *Nature*, 585, 357–362. </w:t>
      </w:r>
      <w:hyperlink r:id="rId17">
        <w:r>
          <w:rPr>
            <w:color w:val="467886"/>
            <w:u w:val="single"/>
          </w:rPr>
          <w:t>https://doi.org/10.1038/s41586-020-2649-2</w:t>
        </w:r>
      </w:hyperlink>
    </w:p>
    <w:p w14:paraId="308730C2" w14:textId="77777777" w:rsidR="00042B96" w:rsidRDefault="00042B96"/>
    <w:p w14:paraId="4D665918" w14:textId="77777777" w:rsidR="00042B96" w:rsidRDefault="00042B96"/>
    <w:sectPr w:rsidR="00042B96">
      <w:head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03269" w14:textId="77777777" w:rsidR="00A0257C" w:rsidRDefault="00A0257C">
      <w:r>
        <w:separator/>
      </w:r>
    </w:p>
  </w:endnote>
  <w:endnote w:type="continuationSeparator" w:id="0">
    <w:p w14:paraId="198AB6DF" w14:textId="77777777" w:rsidR="00A0257C" w:rsidRDefault="00A025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4534923-5B20-43AD-B280-87404E7F3C7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0C53270A-6A1F-45F1-A932-FD1247FF0C1D}"/>
  </w:font>
  <w:font w:name="Aptos Display">
    <w:charset w:val="00"/>
    <w:family w:val="swiss"/>
    <w:pitch w:val="variable"/>
    <w:sig w:usb0="20000287" w:usb1="00000003" w:usb2="00000000" w:usb3="00000000" w:csb0="0000019F" w:csb1="00000000"/>
    <w:embedRegular r:id="rId3" w:fontKey="{E39EEFCB-622F-4D0B-91E5-212CC04D7002}"/>
  </w:font>
  <w:font w:name="Quattrocento Sans">
    <w:charset w:val="00"/>
    <w:family w:val="swiss"/>
    <w:pitch w:val="variable"/>
    <w:sig w:usb0="800000BF" w:usb1="4000005B" w:usb2="00000000" w:usb3="00000000" w:csb0="00000001" w:csb1="00000000"/>
    <w:embedRegular r:id="rId4" w:fontKey="{4C058168-E3A7-4F68-8A72-EC39ABF4BCC5}"/>
  </w:font>
  <w:font w:name="Calibri">
    <w:panose1 w:val="020F0502020204030204"/>
    <w:charset w:val="00"/>
    <w:family w:val="swiss"/>
    <w:pitch w:val="variable"/>
    <w:sig w:usb0="E4002EFF" w:usb1="C200247B" w:usb2="00000009" w:usb3="00000000" w:csb0="000001FF" w:csb1="00000000"/>
    <w:embedRegular r:id="rId5" w:fontKey="{6B5A924B-917D-4CFE-B493-530B7A617909}"/>
  </w:font>
  <w:font w:name="Aptos">
    <w:charset w:val="00"/>
    <w:family w:val="swiss"/>
    <w:pitch w:val="variable"/>
    <w:sig w:usb0="20000287" w:usb1="00000003" w:usb2="00000000" w:usb3="00000000" w:csb0="0000019F" w:csb1="00000000"/>
    <w:embedRegular r:id="rId6" w:fontKey="{6D6EDCC9-7E92-48FA-9E5C-6A89CD4FB6A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E93D2" w14:textId="77777777" w:rsidR="00A0257C" w:rsidRDefault="00A0257C">
      <w:r>
        <w:separator/>
      </w:r>
    </w:p>
  </w:footnote>
  <w:footnote w:type="continuationSeparator" w:id="0">
    <w:p w14:paraId="7F5E5803" w14:textId="77777777" w:rsidR="00A0257C" w:rsidRDefault="00A025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B964B" w14:textId="77777777" w:rsidR="00042B96" w:rsidRDefault="00000000">
    <w:pPr>
      <w:ind w:left="5040" w:firstLine="720"/>
      <w:rPr>
        <w:rFonts w:ascii="Calibri" w:eastAsia="Calibri" w:hAnsi="Calibri" w:cs="Calibri"/>
        <w:sz w:val="20"/>
        <w:szCs w:val="20"/>
      </w:rPr>
    </w:pPr>
    <w:r>
      <w:rPr>
        <w:rFonts w:ascii="Calibri" w:eastAsia="Calibri" w:hAnsi="Calibri" w:cs="Calibri"/>
        <w:sz w:val="20"/>
        <w:szCs w:val="20"/>
      </w:rPr>
      <w:t>BIO2110 Python Project Deliverable 5</w:t>
    </w:r>
  </w:p>
  <w:p w14:paraId="1E61ACFD" w14:textId="77777777" w:rsidR="00042B96" w:rsidRDefault="00042B96">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B344E"/>
    <w:multiLevelType w:val="multilevel"/>
    <w:tmpl w:val="977AAA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3E56D49"/>
    <w:multiLevelType w:val="multilevel"/>
    <w:tmpl w:val="A6E413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53E2828"/>
    <w:multiLevelType w:val="multilevel"/>
    <w:tmpl w:val="C7E675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01436568">
    <w:abstractNumId w:val="2"/>
  </w:num>
  <w:num w:numId="2" w16cid:durableId="1174611129">
    <w:abstractNumId w:val="1"/>
  </w:num>
  <w:num w:numId="3" w16cid:durableId="1267035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B96"/>
    <w:rsid w:val="00042B96"/>
    <w:rsid w:val="0059008F"/>
    <w:rsid w:val="00A0257C"/>
    <w:rsid w:val="00A2087A"/>
    <w:rsid w:val="00B90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73E5F"/>
  <w15:docId w15:val="{55CB1953-E4A3-4843-AE41-F7134EA6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EE5F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F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F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EE5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5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FCA"/>
    <w:rPr>
      <w:rFonts w:eastAsiaTheme="majorEastAsia" w:cstheme="majorBidi"/>
      <w:color w:val="272727" w:themeColor="text1" w:themeTint="D8"/>
    </w:rPr>
  </w:style>
  <w:style w:type="character" w:customStyle="1" w:styleId="TitleChar">
    <w:name w:val="Title Char"/>
    <w:basedOn w:val="DefaultParagraphFont"/>
    <w:link w:val="Title"/>
    <w:uiPriority w:val="10"/>
    <w:rsid w:val="00EE5FC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E5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FCA"/>
    <w:pPr>
      <w:spacing w:before="160"/>
      <w:jc w:val="center"/>
    </w:pPr>
    <w:rPr>
      <w:i/>
      <w:iCs/>
      <w:color w:val="404040" w:themeColor="text1" w:themeTint="BF"/>
    </w:rPr>
  </w:style>
  <w:style w:type="character" w:customStyle="1" w:styleId="QuoteChar">
    <w:name w:val="Quote Char"/>
    <w:basedOn w:val="DefaultParagraphFont"/>
    <w:link w:val="Quote"/>
    <w:uiPriority w:val="29"/>
    <w:rsid w:val="00EE5FCA"/>
    <w:rPr>
      <w:i/>
      <w:iCs/>
      <w:color w:val="404040" w:themeColor="text1" w:themeTint="BF"/>
    </w:rPr>
  </w:style>
  <w:style w:type="paragraph" w:styleId="ListParagraph">
    <w:name w:val="List Paragraph"/>
    <w:basedOn w:val="Normal"/>
    <w:uiPriority w:val="34"/>
    <w:qFormat/>
    <w:rsid w:val="00EE5FCA"/>
    <w:pPr>
      <w:ind w:left="720"/>
      <w:contextualSpacing/>
    </w:pPr>
  </w:style>
  <w:style w:type="character" w:styleId="IntenseEmphasis">
    <w:name w:val="Intense Emphasis"/>
    <w:basedOn w:val="DefaultParagraphFont"/>
    <w:uiPriority w:val="21"/>
    <w:qFormat/>
    <w:rsid w:val="00EE5FCA"/>
    <w:rPr>
      <w:i/>
      <w:iCs/>
      <w:color w:val="0F4761" w:themeColor="accent1" w:themeShade="BF"/>
    </w:rPr>
  </w:style>
  <w:style w:type="paragraph" w:styleId="IntenseQuote">
    <w:name w:val="Intense Quote"/>
    <w:basedOn w:val="Normal"/>
    <w:next w:val="Normal"/>
    <w:link w:val="IntenseQuoteChar"/>
    <w:uiPriority w:val="30"/>
    <w:qFormat/>
    <w:rsid w:val="00EE5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FCA"/>
    <w:rPr>
      <w:i/>
      <w:iCs/>
      <w:color w:val="0F4761" w:themeColor="accent1" w:themeShade="BF"/>
    </w:rPr>
  </w:style>
  <w:style w:type="character" w:styleId="IntenseReference">
    <w:name w:val="Intense Reference"/>
    <w:basedOn w:val="DefaultParagraphFont"/>
    <w:uiPriority w:val="32"/>
    <w:qFormat/>
    <w:rsid w:val="00EE5FCA"/>
    <w:rPr>
      <w:b/>
      <w:bCs/>
      <w:smallCaps/>
      <w:color w:val="0F4761" w:themeColor="accent1" w:themeShade="BF"/>
      <w:spacing w:val="5"/>
    </w:rPr>
  </w:style>
  <w:style w:type="paragraph" w:styleId="Header">
    <w:name w:val="header"/>
    <w:basedOn w:val="Normal"/>
    <w:link w:val="HeaderChar"/>
    <w:uiPriority w:val="99"/>
    <w:unhideWhenUsed/>
    <w:rsid w:val="00EE5FCA"/>
    <w:pPr>
      <w:tabs>
        <w:tab w:val="center" w:pos="4680"/>
        <w:tab w:val="right" w:pos="9360"/>
      </w:tabs>
    </w:pPr>
  </w:style>
  <w:style w:type="character" w:customStyle="1" w:styleId="HeaderChar">
    <w:name w:val="Header Char"/>
    <w:basedOn w:val="DefaultParagraphFont"/>
    <w:link w:val="Header"/>
    <w:uiPriority w:val="99"/>
    <w:rsid w:val="00EE5FCA"/>
  </w:style>
  <w:style w:type="paragraph" w:styleId="Footer">
    <w:name w:val="footer"/>
    <w:basedOn w:val="Normal"/>
    <w:link w:val="FooterChar"/>
    <w:uiPriority w:val="99"/>
    <w:unhideWhenUsed/>
    <w:rsid w:val="00EE5FCA"/>
    <w:pPr>
      <w:tabs>
        <w:tab w:val="center" w:pos="4680"/>
        <w:tab w:val="right" w:pos="9360"/>
      </w:tabs>
    </w:pPr>
  </w:style>
  <w:style w:type="character" w:customStyle="1" w:styleId="FooterChar">
    <w:name w:val="Footer Char"/>
    <w:basedOn w:val="DefaultParagraphFont"/>
    <w:link w:val="Footer"/>
    <w:uiPriority w:val="99"/>
    <w:rsid w:val="00EE5FCA"/>
  </w:style>
  <w:style w:type="character" w:styleId="Hyperlink">
    <w:name w:val="Hyperlink"/>
    <w:basedOn w:val="DefaultParagraphFont"/>
    <w:uiPriority w:val="99"/>
    <w:unhideWhenUsed/>
    <w:rsid w:val="000C2FC2"/>
    <w:rPr>
      <w:color w:val="467886" w:themeColor="hyperlink"/>
      <w:u w:val="single"/>
    </w:rPr>
  </w:style>
  <w:style w:type="character" w:styleId="UnresolvedMention">
    <w:name w:val="Unresolved Mention"/>
    <w:basedOn w:val="DefaultParagraphFont"/>
    <w:uiPriority w:val="99"/>
    <w:semiHidden/>
    <w:unhideWhenUsed/>
    <w:rsid w:val="000C2FC2"/>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38/s41586-020-2649-2" TargetMode="External"/><Relationship Id="rId2" Type="http://schemas.openxmlformats.org/officeDocument/2006/relationships/numbering" Target="numbering.xml"/><Relationship Id="rId16" Type="http://schemas.openxmlformats.org/officeDocument/2006/relationships/hyperlink" Target="https://doi.org/10.21105/joss.0302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python.org"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kaggle.com/datasets/fereshteeslami/alzheimer-gene-expression-dataset?resource=download&amp;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z56gTTtaGV4xud15AQTRTxXE6Q==">CgMxLjA4AHIhMWZ4NHgwUHFxN0NfSzFPQUU0enpqcVhhZ0xYQWZuMzlS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1434</Words>
  <Characters>8180</Characters>
  <Application>Microsoft Office Word</Application>
  <DocSecurity>0</DocSecurity>
  <Lines>68</Lines>
  <Paragraphs>19</Paragraphs>
  <ScaleCrop>false</ScaleCrop>
  <Company/>
  <LinksUpToDate>false</LinksUpToDate>
  <CharactersWithSpaces>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Zahran</dc:creator>
  <cp:lastModifiedBy>Nada Khalifi</cp:lastModifiedBy>
  <cp:revision>3</cp:revision>
  <dcterms:created xsi:type="dcterms:W3CDTF">2025-12-19T02:55:00Z</dcterms:created>
  <dcterms:modified xsi:type="dcterms:W3CDTF">2025-12-19T02:56:00Z</dcterms:modified>
</cp:coreProperties>
</file>