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f8d6f1f9263ab9d371f26d894a0c5fac4fe2377"/>
      <w:r>
        <w:t xml:space="preserve">Red Hat Ansible Automation Platform (AAP) Governance &amp; Configuration Document</w:t>
      </w:r>
      <w:bookmarkEnd w:id="20"/>
    </w:p>
    <w:p>
      <w:pPr>
        <w:pStyle w:val="Heading2"/>
      </w:pPr>
      <w:bookmarkStart w:id="21" w:name="introduction"/>
      <w:r>
        <w:t xml:space="preserve">1. Introduction</w:t>
      </w:r>
      <w:bookmarkEnd w:id="21"/>
    </w:p>
    <w:p>
      <w:pPr>
        <w:pStyle w:val="Heading3"/>
      </w:pPr>
      <w:bookmarkStart w:id="22" w:name="purpose"/>
      <w:r>
        <w:t xml:space="preserve">1.1 Purpose</w:t>
      </w:r>
      <w:bookmarkEnd w:id="22"/>
    </w:p>
    <w:p>
      <w:pPr>
        <w:numPr>
          <w:ilvl w:val="0"/>
          <w:numId w:val="1001"/>
        </w:numPr>
        <w:pStyle w:val="Compact"/>
      </w:pPr>
      <w:r>
        <w:t xml:space="preserve">Define AAP governance, organizations, role-based access control (RBAC), and permissions.</w:t>
      </w:r>
    </w:p>
    <w:p>
      <w:pPr>
        <w:numPr>
          <w:ilvl w:val="0"/>
          <w:numId w:val="1001"/>
        </w:numPr>
        <w:pStyle w:val="Compact"/>
      </w:pPr>
      <w:r>
        <w:t xml:space="preserve">Ensure secure, scalable, and standardized automation practices for {{ ORGANIZATION_NAME }}.</w:t>
      </w:r>
    </w:p>
    <w:p>
      <w:pPr>
        <w:pStyle w:val="Heading3"/>
      </w:pPr>
      <w:bookmarkStart w:id="23" w:name="scope"/>
      <w:r>
        <w:t xml:space="preserve">1.2 Scope</w:t>
      </w:r>
      <w:bookmarkEnd w:id="23"/>
    </w:p>
    <w:p>
      <w:pPr>
        <w:numPr>
          <w:ilvl w:val="0"/>
          <w:numId w:val="1002"/>
        </w:numPr>
        <w:pStyle w:val="Compact"/>
      </w:pPr>
      <w:r>
        <w:t xml:space="preserve">Covers user access, job execution, inventory management, and compliance policies.</w:t>
      </w:r>
    </w:p>
    <w:p>
      <w:pPr>
        <w:numPr>
          <w:ilvl w:val="0"/>
          <w:numId w:val="1002"/>
        </w:numPr>
        <w:pStyle w:val="Compact"/>
      </w:pPr>
      <w:r>
        <w:t xml:space="preserve">Excludes custom playbook development (handled by individual teams).</w:t>
      </w:r>
    </w:p>
    <w:p>
      <w:pPr>
        <w:pStyle w:val="Heading3"/>
      </w:pPr>
      <w:bookmarkStart w:id="24" w:name="audience"/>
      <w:r>
        <w:t xml:space="preserve">1.3 Audience</w:t>
      </w:r>
      <w:bookmarkEnd w:id="24"/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Platform Engineers &amp; Administrators</w:t>
      </w:r>
      <w:r>
        <w:t xml:space="preserve">: Maintain platform governance.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Engineers &amp; Operators</w:t>
      </w:r>
      <w:r>
        <w:t xml:space="preserve">: Execute and develop automation.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Security &amp; Compliance Teams</w:t>
      </w:r>
      <w:r>
        <w:t xml:space="preserve">: Audit platform usage.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aap-architecture-execution-model"/>
      <w:r>
        <w:t xml:space="preserve">2. AAP Architecture &amp; Execution Model</w:t>
      </w:r>
      <w:bookmarkEnd w:id="25"/>
    </w:p>
    <w:p>
      <w:pPr>
        <w:pStyle w:val="Heading3"/>
      </w:pPr>
      <w:bookmarkStart w:id="26" w:name="high-level-architecture"/>
      <w:r>
        <w:t xml:space="preserve">2.1 High-Level Architecture</w:t>
      </w:r>
      <w:bookmarkEnd w:id="26"/>
    </w:p>
    <w:p>
      <w:pPr>
        <w:numPr>
          <w:ilvl w:val="0"/>
          <w:numId w:val="1004"/>
        </w:numPr>
        <w:pStyle w:val="Compact"/>
      </w:pPr>
      <w:r>
        <w:t xml:space="preserve">AAP consists of Control Nodes (Orchestration) and Execution Nodes (Playbook Execution).</w:t>
      </w:r>
    </w:p>
    <w:p>
      <w:pPr>
        <w:numPr>
          <w:ilvl w:val="0"/>
          <w:numId w:val="1004"/>
        </w:numPr>
        <w:pStyle w:val="Compact"/>
      </w:pPr>
      <w:r>
        <w:t xml:space="preserve">Execution Environments (EEs) run in user space on Execution Nodes for security.</w:t>
      </w:r>
    </w:p>
    <w:p>
      <w:pPr>
        <w:pStyle w:val="Heading3"/>
      </w:pPr>
      <w:bookmarkStart w:id="27" w:name="control-plane-vs.-execution-plane"/>
      <w:r>
        <w:t xml:space="preserve">2.2 Control Plane vs. Execution Plane</w:t>
      </w:r>
      <w:bookmarkEnd w:id="27"/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Control Nodes</w:t>
      </w:r>
      <w:r>
        <w:t xml:space="preserve">: AAP Web UI, API, RBAC Management, Job Scheduling.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Execution Nodes</w:t>
      </w:r>
      <w:r>
        <w:t xml:space="preserve">: Run jobs inside isolated containers, fetch EEs from {{ AAP_REGISTRY_URL }}.</w:t>
      </w:r>
    </w:p>
    <w:p>
      <w:pPr>
        <w:pStyle w:val="Heading3"/>
      </w:pPr>
      <w:bookmarkStart w:id="28" w:name="security-isolation"/>
      <w:r>
        <w:t xml:space="preserve">2.3 Security &amp; Isolation</w:t>
      </w:r>
      <w:bookmarkEnd w:id="28"/>
    </w:p>
    <w:p>
      <w:pPr>
        <w:numPr>
          <w:ilvl w:val="0"/>
          <w:numId w:val="1006"/>
        </w:numPr>
        <w:pStyle w:val="Compact"/>
      </w:pPr>
      <w:r>
        <w:t xml:space="preserve">RBAC controls all job executions and inventory modifications.</w:t>
      </w:r>
    </w:p>
    <w:p>
      <w:pPr>
        <w:numPr>
          <w:ilvl w:val="0"/>
          <w:numId w:val="1006"/>
        </w:numPr>
        <w:pStyle w:val="Compact"/>
      </w:pPr>
      <w:r>
        <w:t xml:space="preserve">Only Execution Nodes run playbooks, preventing privilege escalation risks.</w:t>
      </w:r>
    </w:p>
    <w:p>
      <w:pPr>
        <w:numPr>
          <w:ilvl w:val="0"/>
          <w:numId w:val="1006"/>
        </w:numPr>
        <w:pStyle w:val="Compact"/>
      </w:pPr>
      <w:r>
        <w:t xml:space="preserve">Centralized inventory and credential management to avoid unauthorized system modifications.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X5bb64ac27dc81352b88db378dcbe9468fcb6f95"/>
      <w:r>
        <w:t xml:space="preserve">3. AAP Organizations &amp; Role-Based Access Model</w:t>
      </w:r>
      <w:bookmarkEnd w:id="29"/>
    </w:p>
    <w:p>
      <w:pPr>
        <w:pStyle w:val="Heading3"/>
      </w:pPr>
      <w:bookmarkStart w:id="30" w:name="organization-structure"/>
      <w:r>
        <w:t xml:space="preserve">3.1 Organization Structure</w:t>
      </w:r>
      <w:bookmarkEnd w:id="30"/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Prod</w:t>
      </w:r>
      <w:r>
        <w:t xml:space="preserve">: Hosts approved automation for production environments.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Develop</w:t>
      </w:r>
      <w:r>
        <w:t xml:space="preserve">: Used for testing and validating playbooks before production deployment.</w:t>
      </w:r>
    </w:p>
    <w:p>
      <w:pPr>
        <w:pStyle w:val="Heading4"/>
      </w:pPr>
      <w:bookmarkStart w:id="31" w:name="why-this-model"/>
      <w:r>
        <w:t xml:space="preserve">Why This Model?</w:t>
      </w:r>
      <w:bookmarkEnd w:id="31"/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Simplicity &amp; Scalability</w:t>
      </w:r>
      <w:r>
        <w:t xml:space="preserve">: Avoids redundant team-based orgs.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Code &amp; Automation Parity</w:t>
      </w:r>
      <w:r>
        <w:t xml:space="preserve">: Matches Dev → Prod branching strategy.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Transparency</w:t>
      </w:r>
      <w:r>
        <w:t xml:space="preserve">: All roles have read access to both organizations.</w:t>
      </w:r>
    </w:p>
    <w:p>
      <w:pPr>
        <w:pStyle w:val="Heading3"/>
      </w:pPr>
      <w:bookmarkStart w:id="32" w:name="role-based-access-control-rbac-model"/>
      <w:r>
        <w:t xml:space="preserve">3.2 Role-Based Access Control (RBAC) Model</w:t>
      </w:r>
      <w:bookmarkEnd w:id="32"/>
    </w:p>
    <w:p>
      <w:pPr>
        <w:numPr>
          <w:ilvl w:val="0"/>
          <w:numId w:val="1009"/>
        </w:numPr>
        <w:pStyle w:val="Compact"/>
      </w:pPr>
      <w:r>
        <w:t xml:space="preserve">No individual user permissions → Access granted only via team roles.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RBAC Provider</w:t>
      </w:r>
      <w:r>
        <w:t xml:space="preserve">: {{ AAP_RBAC_PROVIDER }}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Identity Management System</w:t>
      </w:r>
      <w:r>
        <w:t xml:space="preserve">: {{ IDENTITY_MANAGEMENT_SYSTEM }}</w:t>
      </w:r>
    </w:p>
    <w:p>
      <w:pPr>
        <w:numPr>
          <w:ilvl w:val="0"/>
          <w:numId w:val="1009"/>
        </w:numPr>
        <w:pStyle w:val="Compact"/>
      </w:pPr>
      <w:r>
        <w:t xml:space="preserve">Platform Engineers govern inventories &amp; job templates, preventing license overuse.</w:t>
      </w:r>
    </w:p>
    <w:p>
      <w:pPr>
        <w:pStyle w:val="Heading3"/>
      </w:pPr>
      <w:bookmarkStart w:id="33" w:name="team-role-definitions"/>
      <w:r>
        <w:t xml:space="preserve">3.3 Team Role Definitions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Role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Responsibilities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Platform Administrator</w:t>
            </w:r>
          </w:p>
        </w:tc>
        <w:tc>
          <w:p>
            <w:pPr>
              <w:pStyle w:val="Compact"/>
              <w:jc w:val="left"/>
            </w:pPr>
            <w:r>
              <w:t xml:space="preserve">Full control over AAP resources.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Platform Architecture</w:t>
            </w:r>
          </w:p>
        </w:tc>
        <w:tc>
          <w:p>
            <w:pPr>
              <w:pStyle w:val="Compact"/>
              <w:jc w:val="left"/>
            </w:pPr>
            <w:r>
              <w:t xml:space="preserve">Admin in Develop, Read-only in Prod.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Platform Engineer</w:t>
            </w:r>
          </w:p>
        </w:tc>
        <w:tc>
          <w:p>
            <w:pPr>
              <w:pStyle w:val="Compact"/>
              <w:jc w:val="left"/>
            </w:pPr>
            <w:r>
              <w:t xml:space="preserve">Develops &amp; maintains automation workflows.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Platform Operator</w:t>
            </w:r>
          </w:p>
        </w:tc>
        <w:tc>
          <w:p>
            <w:pPr>
              <w:pStyle w:val="Compact"/>
              <w:jc w:val="left"/>
            </w:pPr>
            <w:r>
              <w:t xml:space="preserve">Executes approved automation workflows.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Platform Auditor</w:t>
            </w:r>
          </w:p>
        </w:tc>
        <w:tc>
          <w:p>
            <w:pPr>
              <w:pStyle w:val="Compact"/>
              <w:jc w:val="left"/>
            </w:pPr>
            <w:r>
              <w:t xml:space="preserve">Read-only access for compliance monitoring.</w:t>
            </w:r>
          </w:p>
        </w:tc>
      </w:tr>
    </w:tbl>
    <w:p>
      <w:pPr>
        <w:pStyle w:val="Heading3"/>
      </w:pPr>
      <w:bookmarkStart w:id="34" w:name="permissions-model-overview"/>
      <w:r>
        <w:t xml:space="preserve">3.4 Permissions Model Overview</w:t>
      </w:r>
      <w:bookmarkEnd w:id="34"/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Inventories</w:t>
      </w:r>
      <w:r>
        <w:t xml:space="preserve">: Centrally managed by Platform Admins, preventing license overuse.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Job Templates</w:t>
      </w:r>
      <w:r>
        <w:t xml:space="preserve">: Created by Platform Engineers; Operators can execute but not modify.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Credentials</w:t>
      </w:r>
      <w:r>
        <w:t xml:space="preserve">: Stored in {{ AAP_CREDENTIAL_STORAGE }} with RBAC restrictions.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5" w:name="platform-configuration"/>
      <w:r>
        <w:t xml:space="preserve">4. Platform Configuration</w:t>
      </w:r>
      <w:bookmarkEnd w:id="35"/>
    </w:p>
    <w:p>
      <w:pPr>
        <w:pStyle w:val="Heading3"/>
      </w:pPr>
      <w:bookmarkStart w:id="36" w:name="load-balancer-integration"/>
      <w:r>
        <w:t xml:space="preserve">4.1 Load Balancer Integration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Load Balancer: {{ AAP_LOAD_BALANCER }}</w:t>
      </w:r>
    </w:p>
    <w:p>
      <w:pPr>
        <w:numPr>
          <w:ilvl w:val="0"/>
          <w:numId w:val="1011"/>
        </w:numPr>
        <w:pStyle w:val="Compact"/>
      </w:pPr>
      <w:r>
        <w:t xml:space="preserve">Health checks &amp; failover policies.</w:t>
      </w:r>
    </w:p>
    <w:p>
      <w:pPr>
        <w:pStyle w:val="Heading3"/>
      </w:pPr>
      <w:bookmarkStart w:id="37" w:name="authentication-access-control"/>
      <w:r>
        <w:t xml:space="preserve">4.2 Authentication &amp; Access Control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LDAP/Okta Authentication integration.</w:t>
      </w:r>
    </w:p>
    <w:p>
      <w:pPr>
        <w:numPr>
          <w:ilvl w:val="0"/>
          <w:numId w:val="1012"/>
        </w:numPr>
        <w:pStyle w:val="Compact"/>
      </w:pPr>
      <w:r>
        <w:t xml:space="preserve">RBAC enforcement via {{ IDENTITY_MANAGEMENT_SYSTEM }}.</w:t>
      </w:r>
    </w:p>
    <w:p>
      <w:pPr>
        <w:numPr>
          <w:ilvl w:val="0"/>
          <w:numId w:val="1012"/>
        </w:numPr>
        <w:pStyle w:val="Compact"/>
      </w:pPr>
      <w:r>
        <w:t xml:space="preserve">SailPoint integration for user lifecycle management.</w:t>
      </w:r>
    </w:p>
    <w:p>
      <w:pPr>
        <w:pStyle w:val="Heading3"/>
      </w:pPr>
      <w:bookmarkStart w:id="38" w:name="execution-environment-configuration"/>
      <w:r>
        <w:t xml:space="preserve">4.3 Execution Environment Configuration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Standardized Execution Environment (EE) image lifecycle.</w:t>
      </w:r>
    </w:p>
    <w:p>
      <w:pPr>
        <w:numPr>
          <w:ilvl w:val="0"/>
          <w:numId w:val="1013"/>
        </w:numPr>
        <w:pStyle w:val="Compact"/>
      </w:pPr>
      <w:r>
        <w:t xml:space="preserve">Secure EE hosting in {{ AAP_REGISTRY_URL }}.</w:t>
      </w:r>
    </w:p>
    <w:p>
      <w:pPr>
        <w:numPr>
          <w:ilvl w:val="0"/>
          <w:numId w:val="1013"/>
        </w:numPr>
        <w:pStyle w:val="Compact"/>
      </w:pPr>
      <w:r>
        <w:t xml:space="preserve">Building &amp; Updating EEs using Ansible Builder.</w:t>
      </w:r>
    </w:p>
    <w:p>
      <w:pPr>
        <w:pStyle w:val="Heading3"/>
      </w:pPr>
      <w:bookmarkStart w:id="39" w:name="collections-management"/>
      <w:r>
        <w:t xml:space="preserve">4.4 Collections Management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Approved collections whitelist &amp; versioning policies.</w:t>
      </w:r>
    </w:p>
    <w:p>
      <w:pPr>
        <w:numPr>
          <w:ilvl w:val="0"/>
          <w:numId w:val="1014"/>
        </w:numPr>
        <w:pStyle w:val="Compact"/>
      </w:pPr>
      <w:r>
        <w:t xml:space="preserve">Architectural review process for new collections.</w:t>
      </w:r>
    </w:p>
    <w:p>
      <w:pPr>
        <w:numPr>
          <w:ilvl w:val="0"/>
          <w:numId w:val="1014"/>
        </w:numPr>
        <w:pStyle w:val="Compact"/>
      </w:pPr>
      <w:r>
        <w:t xml:space="preserve">Automating collection updates via {{ AAP_REGISTRY_URL }}.</w:t>
      </w:r>
    </w:p>
    <w:p>
      <w:pPr>
        <w:pStyle w:val="Heading3"/>
      </w:pPr>
      <w:bookmarkStart w:id="40" w:name="host-inventory-groups"/>
      <w:r>
        <w:t xml:space="preserve">4.5 Host Inventory &amp; Groups</w:t>
      </w:r>
      <w:bookmarkEnd w:id="40"/>
    </w:p>
    <w:p>
      <w:pPr>
        <w:numPr>
          <w:ilvl w:val="0"/>
          <w:numId w:val="1015"/>
        </w:numPr>
        <w:pStyle w:val="Compact"/>
      </w:pPr>
      <w:r>
        <w:t xml:space="preserve">Centralized inventory management by Platform Engineers.</w:t>
      </w:r>
    </w:p>
    <w:p>
      <w:pPr>
        <w:numPr>
          <w:ilvl w:val="0"/>
          <w:numId w:val="1015"/>
        </w:numPr>
        <w:pStyle w:val="Compact"/>
      </w:pPr>
      <w:r>
        <w:t xml:space="preserve">RBAC-driven inventory access control.</w:t>
      </w:r>
    </w:p>
    <w:p>
      <w:pPr>
        <w:numPr>
          <w:ilvl w:val="0"/>
          <w:numId w:val="1015"/>
        </w:numPr>
        <w:pStyle w:val="Compact"/>
      </w:pPr>
      <w:r>
        <w:t xml:space="preserve">Preventing overutilization of licensed hosts in {{ AAP_INVENTORY_MANAGEMENT }}.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1" w:name="team-onboarding-role-integration"/>
      <w:r>
        <w:t xml:space="preserve">5. Team Onboarding &amp; Role Integration</w:t>
      </w:r>
      <w:bookmarkEnd w:id="41"/>
    </w:p>
    <w:p>
      <w:pPr>
        <w:numPr>
          <w:ilvl w:val="0"/>
          <w:numId w:val="1016"/>
        </w:numPr>
        <w:pStyle w:val="Compact"/>
      </w:pPr>
      <w:r>
        <w:t xml:space="preserve">AAP organization structure and its rationale.</w:t>
      </w:r>
    </w:p>
    <w:p>
      <w:pPr>
        <w:numPr>
          <w:ilvl w:val="0"/>
          <w:numId w:val="1016"/>
        </w:numPr>
        <w:pStyle w:val="Compact"/>
      </w:pPr>
      <w:r>
        <w:t xml:space="preserve">Role-based access control (RBAC) policies and team roles.</w:t>
      </w:r>
    </w:p>
    <w:p>
      <w:pPr>
        <w:numPr>
          <w:ilvl w:val="0"/>
          <w:numId w:val="1016"/>
        </w:numPr>
        <w:pStyle w:val="Compact"/>
      </w:pPr>
      <w:r>
        <w:t xml:space="preserve">How permissions are granted and policy against individual user permissions.</w:t>
      </w:r>
    </w:p>
    <w:p>
      <w:pPr>
        <w:pStyle w:val="Heading3"/>
      </w:pPr>
      <w:bookmarkStart w:id="42" w:name="aap-team-roles-permissions"/>
      <w:r>
        <w:t xml:space="preserve">5.1 AAP Team Roles &amp; Permissions</w:t>
      </w:r>
      <w:bookmarkEnd w:id="42"/>
    </w:p>
    <w:p>
      <w:pPr>
        <w:numPr>
          <w:ilvl w:val="0"/>
          <w:numId w:val="1017"/>
        </w:numPr>
        <w:pStyle w:val="Compact"/>
      </w:pPr>
      <w:r>
        <w:rPr>
          <w:b/>
        </w:rPr>
        <w:t xml:space="preserve">No Individual Permissions</w:t>
      </w:r>
      <w:r>
        <w:t xml:space="preserve">: Access is assigned only through team roles mapped to {{ AAP_RBAC_PROVIDER }}.</w:t>
      </w:r>
    </w:p>
    <w:p>
      <w:pPr>
        <w:numPr>
          <w:ilvl w:val="0"/>
          <w:numId w:val="1017"/>
        </w:numPr>
        <w:pStyle w:val="Compact"/>
      </w:pPr>
      <w:r>
        <w:rPr>
          <w:b/>
        </w:rPr>
        <w:t xml:space="preserve">SailPoint Integration</w:t>
      </w:r>
      <w:r>
        <w:t xml:space="preserve">: Team membership is managed through SailPoint to ensure identity governance.</w:t>
      </w:r>
    </w:p>
    <w:p>
      <w:pPr>
        <w:numPr>
          <w:ilvl w:val="0"/>
          <w:numId w:val="1017"/>
        </w:numPr>
        <w:pStyle w:val="Compact"/>
      </w:pPr>
      <w:r>
        <w:rPr>
          <w:b/>
        </w:rPr>
        <w:t xml:space="preserve">Platform Engineers Manage Resource Assignments</w:t>
      </w:r>
      <w:r>
        <w:t xml:space="preserve">: Assign inventories, job templates, and projects to team roles, but group membership is handled via {{ IDENTITY_MANAGEMENT_SYSTEM }}.</w:t>
      </w:r>
    </w:p>
    <w:p>
      <w:pPr>
        <w:numPr>
          <w:ilvl w:val="0"/>
          <w:numId w:val="1017"/>
        </w:numPr>
        <w:pStyle w:val="Compact"/>
      </w:pPr>
      <w:r>
        <w:rPr>
          <w:b/>
        </w:rPr>
        <w:t xml:space="preserve">Transparent Access</w:t>
      </w:r>
      <w:r>
        <w:t xml:space="preserve">: All roles have read access to both organizations to enable cross-team collaboration.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3" w:name="security-compliance"/>
      <w:r>
        <w:t xml:space="preserve">6. Security &amp; Compliance</w:t>
      </w:r>
      <w:bookmarkEnd w:id="43"/>
    </w:p>
    <w:p>
      <w:pPr>
        <w:pStyle w:val="Heading3"/>
      </w:pPr>
      <w:bookmarkStart w:id="44" w:name="hardening-guidelines"/>
      <w:r>
        <w:t xml:space="preserve">6.1 Hardening Guidelines</w:t>
      </w:r>
      <w:bookmarkEnd w:id="44"/>
    </w:p>
    <w:p>
      <w:pPr>
        <w:numPr>
          <w:ilvl w:val="0"/>
          <w:numId w:val="1018"/>
        </w:numPr>
        <w:pStyle w:val="Compact"/>
      </w:pPr>
      <w:r>
        <w:t xml:space="preserve">User-space only container execution on Execution Nodes.</w:t>
      </w:r>
    </w:p>
    <w:p>
      <w:pPr>
        <w:numPr>
          <w:ilvl w:val="0"/>
          <w:numId w:val="1018"/>
        </w:numPr>
        <w:pStyle w:val="Compact"/>
      </w:pPr>
      <w:r>
        <w:t xml:space="preserve">RBAC &amp; network segmentation for security isolation.</w:t>
      </w:r>
    </w:p>
    <w:p>
      <w:pPr>
        <w:pStyle w:val="Heading3"/>
      </w:pPr>
      <w:bookmarkStart w:id="45" w:name="sensitive-data-management"/>
      <w:r>
        <w:t xml:space="preserve">6.2 Sensitive Data Management</w:t>
      </w:r>
      <w:bookmarkEnd w:id="45"/>
    </w:p>
    <w:p>
      <w:pPr>
        <w:numPr>
          <w:ilvl w:val="0"/>
          <w:numId w:val="1019"/>
        </w:numPr>
        <w:pStyle w:val="Compact"/>
      </w:pPr>
      <w:r>
        <w:t xml:space="preserve">All API keys &amp; credentials stored in {{ AAP_CREDENTIAL_STORAGE }}.</w:t>
      </w:r>
    </w:p>
    <w:p>
      <w:pPr>
        <w:numPr>
          <w:ilvl w:val="0"/>
          <w:numId w:val="1019"/>
        </w:numPr>
        <w:pStyle w:val="Compact"/>
      </w:pPr>
      <w:r>
        <w:t xml:space="preserve">No hardcoded secrets in playbooks.</w:t>
      </w:r>
    </w:p>
    <w:p>
      <w:pPr>
        <w:numPr>
          <w:ilvl w:val="0"/>
          <w:numId w:val="1019"/>
        </w:numPr>
        <w:pStyle w:val="Compact"/>
      </w:pPr>
      <w:r>
        <w:t xml:space="preserve">Platform Admins manage all secrets.</w:t>
      </w:r>
    </w:p>
    <w:p>
      <w:pPr>
        <w:pStyle w:val="Heading3"/>
      </w:pPr>
      <w:bookmarkStart w:id="46" w:name="compliance-monitoring-auditing"/>
      <w:r>
        <w:t xml:space="preserve">6.3 Compliance Monitoring &amp; Auditing</w:t>
      </w:r>
      <w:bookmarkEnd w:id="46"/>
    </w:p>
    <w:p>
      <w:pPr>
        <w:numPr>
          <w:ilvl w:val="0"/>
          <w:numId w:val="1020"/>
        </w:numPr>
        <w:pStyle w:val="Compact"/>
      </w:pPr>
      <w:r>
        <w:t xml:space="preserve">Compliance audits conducted {{ AAP_COMPLIANCE_AUDIT_FREQUENCY }}.</w:t>
      </w:r>
    </w:p>
    <w:p>
      <w:pPr>
        <w:numPr>
          <w:ilvl w:val="0"/>
          <w:numId w:val="1020"/>
        </w:numPr>
        <w:pStyle w:val="Compact"/>
      </w:pPr>
      <w:r>
        <w:t xml:space="preserve">Weekly security log reviews in Splunk.</w:t>
      </w:r>
    </w:p>
    <w:p>
      <w:pPr>
        <w:numPr>
          <w:ilvl w:val="0"/>
          <w:numId w:val="1020"/>
        </w:numPr>
        <w:pStyle w:val="Compact"/>
      </w:pPr>
      <w:r>
        <w:t xml:space="preserve">Automated compliance reporting via Ansible.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7" w:name="enhancements-continuous-improvement"/>
      <w:r>
        <w:t xml:space="preserve">7. Enhancements &amp; Continuous Improvement</w:t>
      </w:r>
      <w:bookmarkEnd w:id="47"/>
    </w:p>
    <w:p>
      <w:pPr>
        <w:pStyle w:val="Heading3"/>
      </w:pPr>
      <w:bookmarkStart w:id="48" w:name="roadmap-for-enhancements"/>
      <w:r>
        <w:t xml:space="preserve">7.1 Roadmap for Enhancements</w:t>
      </w:r>
      <w:bookmarkEnd w:id="48"/>
    </w:p>
    <w:p>
      <w:pPr>
        <w:numPr>
          <w:ilvl w:val="0"/>
          <w:numId w:val="1021"/>
        </w:numPr>
        <w:pStyle w:val="Compact"/>
      </w:pPr>
      <w:r>
        <w:t xml:space="preserve">New integrations: ServiceNow, SIEM, Cloud APIs.</w:t>
      </w:r>
    </w:p>
    <w:p>
      <w:pPr>
        <w:numPr>
          <w:ilvl w:val="0"/>
          <w:numId w:val="1021"/>
        </w:numPr>
        <w:pStyle w:val="Compact"/>
      </w:pPr>
      <w:r>
        <w:t xml:space="preserve">Automating governance policies (e.g., Role assignment automation).</w:t>
      </w:r>
    </w:p>
    <w:p>
      <w:pPr>
        <w:pStyle w:val="Heading3"/>
      </w:pPr>
      <w:bookmarkStart w:id="49" w:name="retrospective-processes"/>
      <w:r>
        <w:t xml:space="preserve">7.2 Retrospective Processes</w:t>
      </w:r>
      <w:bookmarkEnd w:id="49"/>
    </w:p>
    <w:p>
      <w:pPr>
        <w:numPr>
          <w:ilvl w:val="0"/>
          <w:numId w:val="1022"/>
        </w:numPr>
        <w:pStyle w:val="Compact"/>
      </w:pPr>
      <w:r>
        <w:t xml:space="preserve">Quarterly usage &amp; access reviews.</w:t>
      </w:r>
    </w:p>
    <w:p>
      <w:pPr>
        <w:numPr>
          <w:ilvl w:val="0"/>
          <w:numId w:val="1022"/>
        </w:numPr>
        <w:pStyle w:val="Compact"/>
      </w:pPr>
      <w:r>
        <w:t xml:space="preserve">Team feedback sessions &amp; automation improvements.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0" w:name="appendices"/>
      <w:r>
        <w:t xml:space="preserve">8. Appendices</w:t>
      </w:r>
      <w:bookmarkEnd w:id="50"/>
    </w:p>
    <w:p>
      <w:pPr>
        <w:pStyle w:val="Heading3"/>
      </w:pPr>
      <w:bookmarkStart w:id="51" w:name="glossary"/>
      <w:r>
        <w:t xml:space="preserve">8.1 Glossary</w:t>
      </w:r>
      <w:bookmarkEnd w:id="51"/>
    </w:p>
    <w:p>
      <w:pPr>
        <w:numPr>
          <w:ilvl w:val="0"/>
          <w:numId w:val="1023"/>
        </w:numPr>
        <w:pStyle w:val="Compact"/>
      </w:pPr>
      <w:r>
        <w:t xml:space="preserve">AAP, RBAC, EEs, Quay, SIEM, SailPoint, etc.</w:t>
      </w:r>
    </w:p>
    <w:p>
      <w:pPr>
        <w:pStyle w:val="Heading3"/>
      </w:pPr>
      <w:bookmarkStart w:id="52" w:name="reference-links"/>
      <w:r>
        <w:t xml:space="preserve">8.2 Reference Links</w:t>
      </w:r>
      <w:bookmarkEnd w:id="52"/>
    </w:p>
    <w:p>
      <w:pPr>
        <w:numPr>
          <w:ilvl w:val="0"/>
          <w:numId w:val="1024"/>
        </w:numPr>
        <w:pStyle w:val="Compact"/>
      </w:pPr>
      <w:r>
        <w:t xml:space="preserve">Red Hat AAP Documentation</w:t>
      </w:r>
    </w:p>
    <w:p>
      <w:pPr>
        <w:numPr>
          <w:ilvl w:val="0"/>
          <w:numId w:val="1024"/>
        </w:numPr>
        <w:pStyle w:val="Compact"/>
      </w:pPr>
      <w:r>
        <w:t xml:space="preserve">CIS Benchmark for RHEL Security</w:t>
      </w:r>
    </w:p>
    <w:p>
      <w:pPr>
        <w:numPr>
          <w:ilvl w:val="0"/>
          <w:numId w:val="1024"/>
        </w:numPr>
        <w:pStyle w:val="Compact"/>
      </w:pPr>
      <w:r>
        <w:t xml:space="preserve">Ansible Best Practices Guide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2025-02-07T12:29:47Z</dcterms:created>
  <dcterms:modified xsi:type="dcterms:W3CDTF">2025-02-07T12:29:47Z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