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br/>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73a6b9d879da14b4004247b13f1339ab4e51cd"/>
      <w:r>
        <w:t xml:space="preserve">Red Hat Ansible Automation Platform (AAP) Policy &amp;</w:t>
      </w:r>
      <w:bookmarkEnd w:id="20"/>
    </w:p>
    <w:p>
      <w:r>
        <w:pict>
          <v:rect style="width:0;height:1.5pt" o:hralign="center" o:hrstd="t" o:hr="t"/>
        </w:pict>
      </w:r>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SECU security standards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w:t>
      </w:r>
      <w:r>
        <w:t xml:space="preserve">‘</w:t>
      </w:r>
      <w:r>
        <w:t xml:space="preserve">SECU security standards</w:t>
      </w:r>
      <w:r>
        <w:t xml:space="preserve">’</w:t>
      </w:r>
      <w:r>
        <w:t xml:space="preserve">] protocols. After validation, the Controller retrieves the necessary inventory from Red Hat Satellite, Ansible Inventory and credentials from CyberArk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br/>
      </w:r>
      <w:r>
        <w:t xml:space="preserve">-</w:t>
      </w:r>
      <w:r>
        <w:t xml:space="preserve"> </w:t>
      </w:r>
      <w:r>
        <w:rPr>
          <w:b/>
        </w:rPr>
        <w:t xml:space="preserve">Authentication to AAP is exclusively through Okta</w:t>
      </w:r>
      <w:r>
        <w:t xml:space="preserve">; all users authenticate via Okta before accessing the platform.</w:t>
      </w:r>
      <w:r>
        <w:br/>
      </w:r>
      <w:r>
        <w:t xml:space="preserve">-</w:t>
      </w:r>
      <w:r>
        <w:t xml:space="preserve"> </w:t>
      </w:r>
      <w:r>
        <w:rPr>
          <w:b/>
        </w:rPr>
        <w:t xml:space="preserve">Local platform administrator accounts have strictly limited usage</w:t>
      </w:r>
      <w:r>
        <w:t xml:space="preserve">, reserved for break-glass scenarios only.</w:t>
      </w:r>
      <w:r>
        <w:br/>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SECU security standards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RHEL and Windows Server environments.</w:t>
      </w:r>
    </w:p>
    <w:p>
      <w:pPr>
        <w:pStyle w:val="BodyText"/>
      </w:pPr>
      <w:r>
        <w:t xml:space="preserve">The EE lifecycle follows a structured governance model:</w:t>
      </w:r>
    </w:p>
    <w:p>
      <w:pPr>
        <w:pStyle w:val="BlockText"/>
      </w:pPr>
      <w:r>
        <w:t xml:space="preserve">Development Phase</w:t>
      </w:r>
      <w:r>
        <w:br/>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br/>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br/>
      </w:r>
      <w:r>
        <w:t xml:space="preserve">- Introduction of new dependencies</w:t>
      </w:r>
      <w:r>
        <w:br/>
      </w:r>
      <w:r>
        <w:t xml:space="preserve">- Changes to existing dependencies</w:t>
      </w:r>
      <w:r>
        <w:br/>
      </w:r>
      <w:r>
        <w:t xml:space="preserve">- Updates to Python versions</w:t>
      </w:r>
      <w:r>
        <w:br/>
      </w:r>
      <w:r>
        <w:t xml:space="preserve">- Changes to the base EE image</w:t>
      </w:r>
      <w:r>
        <w:br/>
      </w:r>
      <w:r>
        <w:t xml:space="preserve">- Changes to the EE configuration</w:t>
      </w:r>
      <w:r>
        <w:br/>
      </w:r>
      <w:r>
        <w:t xml:space="preserve">- Any other modifications that may impact security or stability</w:t>
      </w:r>
    </w:p>
    <w:p>
      <w:pPr>
        <w:pStyle w:val="BlockText"/>
      </w:pPr>
      <w:r>
        <w:t xml:space="preserve">Production Promotion</w:t>
      </w:r>
      <w:r>
        <w:br/>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cetralized.</w:t>
      </w:r>
    </w:p>
    <w:p>
      <w:pPr>
        <w:pStyle w:val="BodyText"/>
      </w:pPr>
      <w:r>
        <w:t xml:space="preserve">Platform Administrator responsibilities include:</w:t>
      </w:r>
      <w:r>
        <w:br/>
      </w:r>
      <w:r>
        <w:t xml:space="preserve">- Managing automation resources across VMware vSphere, and Red Hat OpenShift</w:t>
      </w:r>
      <w:r>
        <w:br/>
      </w:r>
      <w:r>
        <w:t xml:space="preserve">- Overseeing integration with BMC Helix, and Digital Workplace</w:t>
      </w:r>
      <w:r>
        <w:br/>
      </w:r>
      <w:r>
        <w:t xml:space="preserve">- Ensuring compliance with SECU security standards</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SECU security standards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br/>
      </w:r>
      <w:r>
        <w:t xml:space="preserve">- Execution isolation through Red Hat OpenShift, and Docker</w:t>
      </w:r>
      <w:r>
        <w:br/>
      </w:r>
      <w:r>
        <w:t xml:space="preserve">- Network security managed via Cisco Fabric, and Infoblox (DNS)</w:t>
      </w:r>
      <w:r>
        <w:br/>
      </w:r>
      <w:r>
        <w:t xml:space="preserve">- Endpoint protection through Tenable, and SentinelOne</w:t>
      </w:r>
      <w:r>
        <w:br/>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br/>
      </w:r>
      <w:r>
        <w:t xml:space="preserve">- Operational metrics tracking: Automation Coverage (%), Change Lead Time, Incident MTTR, and Configuration Drift (%)</w:t>
      </w:r>
      <w:r>
        <w:br/>
      </w:r>
      <w:r>
        <w:t xml:space="preserve">- Security event monitoring through Splunk, BMC Helix, and Red Hat Satellite</w:t>
      </w:r>
      <w:r>
        <w:br/>
      </w:r>
      <w:r>
        <w:t xml:space="preserve">- Change tracking via BMC Helix</w:t>
      </w:r>
      <w:r>
        <w:br/>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2025-02-12T04:55:39Z</dcterms:created>
  <dcterms:modified xsi:type="dcterms:W3CDTF">2025-02-12T04:55:39Z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