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The generation model itself can be switched mid-session between whichever models are already pulled locally through Ollama.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7781249"/>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7781249"/>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7781249"/>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7781249"/>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3"/>
      </w:pPr>
      <w:r>
        <w:t>Generation Model Selection</w:t>
      </w:r>
    </w:p>
    <w:p>
      <w:r>
        <w:t>The generation model was previously fixed at startup by the LLM_MODEL environment variable, requiring the .env file to be edited and the application restarted to try a different locally pulled model. An 'Advanced settings' dropdown now lists every model currently pulled in the local Ollama server, read from its /api/tags endpoint, and lets a user switch the generation model mid-session without restarting the application. The configured embedding model is deliberately excluded from this list, since it is not a chat model and was never intended to generate answers, only to build the FAISS index; switching it would in any case require re-embedding every loaded document, which this control does not attempt.</w:t>
      </w:r>
    </w:p>
    <w:p>
      <w:r>
        <w:t>A model chosen before any document has been loaded, when no pipeline object yet exists to hold it, is remembered on the shared configuration so that the pipeline created on the first upload or sample-load picks it up; a model chosen after documents are already loaded instead replaces the generation client on the existing pipeline directly. Two new unit tests cover both cases. This gives a user a direct way to compare how different locally available models summarise the same retrieved passages, without leaving the interface or touching configuration files.</w:t>
      </w:r>
    </w:p>
    <w:p>
      <w:pPr>
        <w:pStyle w:val="Heading3"/>
      </w:pPr>
      <w:r>
        <w:t>Duplicate Document Replacement</w:t>
      </w:r>
    </w:p>
    <w:p>
      <w:r>
        <w:t>Re-ingesting a file with the same name as one already loaded, for example after correcting a typo or updating a study document, previously added a second, duplicate set of chunks under that filename rather than replacing the first, so both the outdated and the corrected wording could be retrieved and cited side by side. Ingest now removes any chunks already tracked under an incoming filename before adding the new ones, so the newer upload takes over cleanly. The same check is applied within a single ingest call, because Gradio's file upload widget resends every file it has ever held rather than only the newest one, so dropping a corrected file in without first removing the old entry would otherwise send both the stale and the corrected copy in the same batch; only the last path for a given filename in that batch is kept.</w:t>
      </w:r>
    </w:p>
    <w:p>
      <w:r>
        <w:t>The interface now also reports when a document has been replaced this way, rather than only reporting a chunk count that gives no indication anything was swapped out. Three new unit tests cover replacement across separate ingest calls, replacement within a single call, and the ordinary case of a genuinely new filename reporting no replacement. This was confirmed live in the browser by uploading a short file, then uploading a second version of it with different wording, and checking that the assistant's answer reflected only the newer wording and its single citation, with the index status message confirming which filename had been replaced.</w:t>
      </w:r>
    </w:p>
    <w:p>
      <w:pPr>
        <w:pStyle w:val="Heading3"/>
      </w:pPr>
      <w:r>
        <w:t>Answer Style</w:t>
      </w:r>
    </w:p>
    <w:p>
      <w:r>
        <w:t>The system prompt's third rule, previously a fixed instruction to be concise, is now one of two interchangeable instructions selected by a new 'Answer style' control in Advanced settings: concise, the existing default, or detailed, which asks the model to cover relevant background and reasoning across multiple sentences or paragraphs rather than a single short line. Both variants keep the same grounding and citation rules unchanged; only the length and depth of the answer itself is affected. This gives a user a way to ask for a fuller explanation when studying a topic in depth, without having to rephrase the question itself to request more detail.</w:t>
      </w:r>
    </w:p>
    <w:p>
      <w:r>
        <w:t>The choice is stored on the same shared settings object used for the generation model and chunk count, following the same pattern established for the model selector: a choice made before any document is loaded is remembered on the shared settings for the pipeline created afterwards, and a choice made once a pipeline exists updates it directly. Two new unit tests confirm the prompt sent to the model contains the expected instruction for each style, and two further interface-level tests cover both branches of the setting-versus-pipeline logic, mirroring the tests written for the model selector. This was confirmed live in the browser by switching to the detailed style, loading the sample documents, and comparing the resulting answer's length and structure against an equivalent concise answer asked earlier in the session.</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p>
      <w:pPr>
        <w:pStyle w:val="Heading3"/>
      </w:pPr>
      <w:r>
        <w:t>Week 21 ([DATES])</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 [STUDENT TO CONFIRM: complete this entry with the exact date range once finalised.]</w:t>
      </w:r>
    </w:p>
    <w:p>
      <w:pPr>
        <w:pStyle w:val="Heading3"/>
      </w:pPr>
      <w:r>
        <w:t>Week 22 ([DATES])</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 [STUDENT TO CONFIRM: complete this entry with the exact date range once finalised.]</w:t>
      </w:r>
    </w:p>
    <w:p>
      <w:pPr>
        <w:pStyle w:val="Heading3"/>
      </w:pPr>
      <w:r>
        <w:t>Week 23 ([DATES])</w:t>
      </w:r>
    </w:p>
    <w:p>
      <w:r>
        <w:t>Added a generation model selector, reading the list of models currently pulled in the local Ollama server from its /api/tags endpoint and populating an 'Advanced settings' dropdown with it on every page load, matching the existing pattern used for the connectivity banner. The configured embedding model is filtered out of this list, since it is not a chat model. Selecting a model rebuilds the pipeline's generation client without affecting the embedding client or the FAISS index. Found and fixed a bug during live testing: a model chosen before any document was loaded had no visible effect, because no pipeline object yet existed to hold the choice and a newly created pipeline always read the original default model from configuration. Fixed by remembering the choice on the shared configuration object when no pipeline yet exists, so the pipeline created on the first upload or sample-load reads the chosen model instead of the original default. Two new unit tests cover both the case where a pipeline already exists and the case where it does not. What went well: this is the second bug in this enhancement phase, after the chat message formatting issue in Week 21, that only surfaced under live browser testing rather than the unit test suite, reinforcing the value of testing the actual running application rather than relying on automated tests alone. [STUDENT TO CONFIRM: complete this entry with the exact date range once finalised.]</w:t>
      </w:r>
    </w:p>
    <w:p>
      <w:pPr>
        <w:pStyle w:val="Heading3"/>
      </w:pPr>
      <w:r>
        <w:t>Week 24 ([DATES])</w:t>
      </w:r>
    </w:p>
    <w:p>
      <w:r>
        <w:t>Fixed a duplicate-chunk bug found by re-reading the ingestion code rather than through live testing: uploading a document with the same filename as one already loaded added a second copy of its chunks to the index instead of replacing the first, so an outdated and a corrected version of the same document could both be retrieved and cited. Ingest now discards any chunks already tracked under an incoming filename before adding the replacement, and the interface reports which filenames were replaced. While testing this live, found a second, related issue: Gradio's upload widget resends every file it has ever held on each new upload, not only the newest one, so dropping a corrected file in without first removing the old entry sent both copies in a single ingest call; fixed by keeping only the last path for a given filename within one call. Three new unit tests were added, and the fix was confirmed live in the browser by uploading a short file, then uploading a differently worded second version under the same name, and checking the assistant's answer and citation reflected only the newer wording. What went well: writing a test for the exact scenario just fixed, before moving on, caught that the first fix alone was incomplete once the within-call case was considered, which a purely mental review of the diff had missed. [STUDENT TO CONFIRM: complete this entry with the exact date range once finalised.]</w:t>
      </w:r>
    </w:p>
    <w:p>
      <w:pPr>
        <w:pStyle w:val="Heading3"/>
      </w:pPr>
      <w:r>
        <w:t>Week 25 ([DATES])</w:t>
      </w:r>
    </w:p>
    <w:p>
      <w:r>
        <w:t>Added an answer-style control, letting a user choose between the existing concise instruction and a new detailed instruction in the system prompt's third rule, without changing anything else about grounding or citation behaviour. The choice is stored on the same shared settings object used for the generation model and chunk count, following the pattern already established for the model selector, including the same before-any-pipeline and after-a-pipeline-exists cases. The evaluation harness was updated to pass the default concise instruction explicitly, since the prompt template gained a new placeholder that its own call site had to satisfy. Four new unit tests were added: two confirming the prompt sent to the model contains the correct instruction for each style, and two covering the interface-level setting-versus-pipeline logic. Confirmed live in the browser by switching to the detailed style, loading the sample documents, and comparing the length and structure of the resulting answer against an earlier concise answer in the same session. What went well: reusing the existing model-selector pattern for where a setting is stored meant no new state-handling logic had to be designed from scratch, only a new setting name and a new UI control needed to be added.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