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Types>
</file>

<file path=_rels/.rels>&#65279;<?xml version="1.0" encoding="utf-8"?><Relationships xmlns="http://schemas.openxmlformats.org/package/2006/relationships"><Relationship Type="http://schemas.openxmlformats.org/officeDocument/2006/relationships/officeDocument" Target="/word/document.xml" Id="R0c4bc38a16c24be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4a7aed8a5e524de8"/>
      <w:headerReference w:type="even" r:id="Rbdbf4cdf1d9d4915"/>
      <w:headerReference w:type="first" r:id="Rbda6e62ac3274fb6"/>
      <w:footerReference w:type="default" r:id="R7f0e75298bf9477c"/>
      <w:footerReference w:type="even" r:id="R812bdd1d31b94dfc"/>
      <w:footerReference w:type="first" r:id="R1fe8d97efe084c60"/>
    </w:sectPr>
    <w:p>
      <w:pPr>
        <w:spacing w:before="3000"/>
        <w:jc w:val="center"/>
      </w:pPr>
      <w:r>
        <w:rPr>
          <w:b/>
          <w:sz w:val="52"/>
          <w:szCs w:val="52"/>
        </w:rPr>
        <w:br/>
      </w:r>
      <w:r>
        <w:rPr>
          <w:b/>
          <w:sz w:val="52"/>
          <w:szCs w:val="52"/>
        </w:rPr>
        <w:t>Det her kommer fra en database :-O</w:t>
      </w:r>
    </w:p>
    <w:p>
      <w:r>
        <w:br w:type="page"/>
      </w:r>
    </w:p>
    <w:p>
      <w:pPr>
        <w:spacing w:before="3000"/>
      </w:pPr>
      <w:r>
        <w:rPr>
          <w:sz w:val="22"/>
          <w:szCs w:val="22"/>
        </w:rPr>
        <w:br/>
      </w:r>
      <w:r>
        <w:rPr>
          <w:sz w:val="22"/>
          <w:szCs w:val="22"/>
        </w:rPr>
        <w:t>Underskrevne Sophia Bredgaard, Cpr. 123456 - 7891 og Henrik Udsen, Cpr. 123456 - 7891, begge boende på Tossevej 12, 1234 Tosserup, der er ugifte og som ikke tidligere har foretaget nogen testamentarisk disposition, opretter herved følgende</w:t>
      </w:r>
      <w:r>
        <w:rPr>
          <w:sz w:val="22"/>
          <w:szCs w:val="22"/>
        </w:rPr>
        <w:br/>
      </w:r>
      <w:r>
        <w:rPr>
          <w:sz w:val="22"/>
          <w:szCs w:val="22"/>
        </w:rPr>
        <w:br/>
      </w:r>
      <w:r>
        <w:rPr>
          <w:sz w:val="22"/>
          <w:szCs w:val="22"/>
        </w:rPr>
        <w:t>TESTAMENTE</w:t>
      </w:r>
      <w:r>
        <w:rPr>
          <w:sz w:val="22"/>
          <w:szCs w:val="22"/>
        </w:rPr>
        <w:br/>
      </w:r>
      <w:r>
        <w:rPr>
          <w:sz w:val="22"/>
          <w:szCs w:val="22"/>
        </w:rPr>
        <w:br/>
      </w:r>
      <w:r>
        <w:rPr>
          <w:sz w:val="22"/>
          <w:szCs w:val="22"/>
        </w:rPr>
        <w:t>Måtte jeg, Henrik Udsen, afgå ved døden før overnævnte Sophia Bredgaard, uden at efterlade mig livsarvinger, bestemmer jeg, at alt hvad jeg efterlader mig ved min død, skal tilfalde overnævnte Sophia Bredgaard.</w:t>
      </w:r>
      <w:r>
        <w:rPr>
          <w:sz w:val="22"/>
          <w:szCs w:val="22"/>
        </w:rPr>
        <w:br/>
      </w:r>
      <w:r>
        <w:rPr>
          <w:sz w:val="22"/>
          <w:szCs w:val="22"/>
        </w:rPr>
        <w:br/>
      </w:r>
      <w:r>
        <w:rPr>
          <w:sz w:val="22"/>
          <w:szCs w:val="22"/>
        </w:rPr>
        <w:t>Såfremt jeg, Henrik Udsen, ved min død efterlade livsarvinger, bestemmer jeg, at alt hvad jeg i henhold til arvelovgivningen på tidspunktet for min død kan diponere over ved testamente, skal tilfalde nævnte Sophia Bredgaard.</w:t>
      </w:r>
      <w:r>
        <w:rPr>
          <w:sz w:val="22"/>
          <w:szCs w:val="22"/>
        </w:rPr>
        <w:br/>
      </w:r>
      <w:r>
        <w:rPr>
          <w:sz w:val="22"/>
          <w:szCs w:val="22"/>
        </w:rPr>
        <w:br/>
      </w:r>
      <w:r>
        <w:rPr>
          <w:sz w:val="22"/>
          <w:szCs w:val="22"/>
        </w:rPr>
        <w:t>Måtte jeg, Henrik Udsen, ved min død efterlader livsarvinger, over hvilke jeg alene har forældremyndigheden, ønsker jeg, at forældremyndigheden over disse må blive tillagt Alma Andersen, og jeg henstiller myndighederne, at dette mit ønske må blive fulgt.</w:t>
      </w:r>
      <w:r>
        <w:rPr>
          <w:sz w:val="22"/>
          <w:szCs w:val="22"/>
        </w:rPr>
        <w:br/>
      </w:r>
      <w:r>
        <w:rPr>
          <w:sz w:val="22"/>
          <w:szCs w:val="22"/>
        </w:rPr>
        <w:br/>
      </w:r>
      <w:r>
        <w:rPr>
          <w:sz w:val="22"/>
          <w:szCs w:val="22"/>
        </w:rPr>
        <w:t>Såfremt jeg, Sophia Bredgaard, afgår ved døden før overnævnte Henrik Udsen, bestemmer jeg, at alt hvad jeg efterlader mig ved min død, skal tilfalde Henrik Udsen.</w:t>
      </w:r>
      <w:r>
        <w:rPr>
          <w:sz w:val="22"/>
          <w:szCs w:val="22"/>
        </w:rPr>
        <w:br/>
      </w:r>
      <w:r>
        <w:rPr>
          <w:sz w:val="22"/>
          <w:szCs w:val="22"/>
        </w:rPr>
        <w:br/>
      </w:r>
      <w:r>
        <w:rPr>
          <w:sz w:val="22"/>
          <w:szCs w:val="22"/>
        </w:rPr>
        <w:t>Måtte jeg, Sophia Bredgaard ved min død efterlade mig livsarvinger, bestemmer jeg, at alt hvad jeg i henhold til arvelovgivningen på tidspunktet for min død kan disponere over testamente, skal tilfalde overnævnte Henrik Udsen.</w:t>
      </w:r>
      <w:r>
        <w:rPr>
          <w:sz w:val="22"/>
          <w:szCs w:val="22"/>
        </w:rPr>
        <w:br/>
      </w:r>
      <w:r>
        <w:rPr>
          <w:sz w:val="22"/>
          <w:szCs w:val="22"/>
        </w:rPr>
        <w:br/>
      </w:r>
      <w:r>
        <w:rPr>
          <w:sz w:val="22"/>
          <w:szCs w:val="22"/>
        </w:rPr>
        <w:t>Såfremt jeg, Sophia Bredgaard, ved min død efterlader mig livsarvinger, over jeg alene har forældremyndigheden, ønsker jeg, at forældremyndigheden over disse må blive tillagt Anders Andersen, og jeg henstiller til myndighederne, at dette mit ønske må blive fulgt.</w:t>
      </w:r>
      <w:r>
        <w:rPr>
          <w:sz w:val="22"/>
          <w:szCs w:val="22"/>
        </w:rPr>
        <w:br/>
      </w:r>
      <w:r>
        <w:rPr>
          <w:sz w:val="22"/>
          <w:szCs w:val="22"/>
        </w:rPr>
        <w:br/>
      </w:r>
      <w:r>
        <w:rPr>
          <w:sz w:val="22"/>
          <w:szCs w:val="22"/>
        </w:rPr>
        <w:t>Måtte det mellem os bestående samlivsforhold blive ophævet, forpligter vi os til at tilbagekalde nærværende testamente overfor notaren i den retskreds, hvor vores sidste bopæl bestod.</w:t>
      </w:r>
      <w:r>
        <w:rPr>
          <w:sz w:val="22"/>
          <w:szCs w:val="22"/>
        </w:rPr>
        <w:br/>
      </w:r>
      <w:r>
        <w:rPr>
          <w:sz w:val="22"/>
          <w:szCs w:val="22"/>
        </w:rPr>
        <w:br/>
      </w:r>
      <w:r>
        <w:rPr>
          <w:sz w:val="22"/>
          <w:szCs w:val="22"/>
        </w:rPr>
        <w:t>Næværende testamente underskriver vi i to eksemplarer for notaren.</w:t>
      </w:r>
      <w:r>
        <w:rPr>
          <w:sz w:val="22"/>
          <w:szCs w:val="22"/>
        </w:rPr>
        <w:br/>
      </w:r>
      <w:r>
        <w:rPr>
          <w:sz w:val="22"/>
          <w:szCs w:val="22"/>
        </w:rPr>
        <w:br/>
      </w:r>
      <w:r>
        <w:rPr>
          <w:sz w:val="22"/>
          <w:szCs w:val="22"/>
        </w:rPr>
        <w:t>Det ene eksemplar begæres opbevaret i notarialarkivet, således at en udskrift deraf skal have samme gyldighed som originalen.</w:t>
      </w:r>
      <w:r>
        <w:rPr>
          <w:sz w:val="22"/>
          <w:szCs w:val="22"/>
        </w:rPr>
        <w:br/>
      </w:r>
      <w:r>
        <w:rPr>
          <w:sz w:val="22"/>
          <w:szCs w:val="22"/>
        </w:rPr>
        <w:br/>
      </w:r>
      <w:r>
        <w:rPr>
          <w:sz w:val="22"/>
          <w:szCs w:val="22"/>
        </w:rPr>
        <w:t>Tosserup d. 1.1.1111</w:t>
      </w:r>
      <w:r>
        <w:rPr>
          <w:sz w:val="22"/>
          <w:szCs w:val="22"/>
        </w:rPr>
        <w:br/>
      </w:r>
      <w:r>
        <w:rPr>
          <w:sz w:val="22"/>
          <w:szCs w:val="22"/>
        </w:rPr>
        <w:br/>
      </w:r>
      <w:r>
        <w:rPr>
          <w:sz w:val="22"/>
          <w:szCs w:val="22"/>
        </w:rPr>
        <w:t>(Underskrift)</w:t>
      </w:r>
      <w:r>
        <w:rPr>
          <w:sz w:val="22"/>
          <w:szCs w:val="22"/>
        </w:rPr>
        <w:br/>
      </w:r>
      <w:r>
        <w:rPr>
          <w:sz w:val="22"/>
          <w:szCs w:val="22"/>
        </w:rPr>
        <w:br/>
      </w:r>
      <w:r>
        <w:rPr>
          <w:sz w:val="22"/>
          <w:szCs w:val="22"/>
        </w:rPr>
        <w:t>Henrik Udsen</w:t>
      </w:r>
      <w:r>
        <w:rPr>
          <w:sz w:val="22"/>
          <w:szCs w:val="22"/>
        </w:rPr>
        <w:br/>
      </w:r>
      <w:r>
        <w:rPr>
          <w:sz w:val="22"/>
          <w:szCs w:val="22"/>
        </w:rPr>
        <w:br/>
      </w:r>
      <w:r>
        <w:rPr>
          <w:sz w:val="22"/>
          <w:szCs w:val="22"/>
        </w:rPr>
        <w:br/>
      </w:r>
      <w:r>
        <w:rPr>
          <w:sz w:val="22"/>
          <w:szCs w:val="22"/>
        </w:rPr>
        <w:br/>
      </w:r>
      <w:r>
        <w:rPr>
          <w:sz w:val="22"/>
          <w:szCs w:val="22"/>
        </w:rPr>
        <w:t>(Underskrift</w:t>
      </w:r>
      <w:r>
        <w:rPr>
          <w:sz w:val="22"/>
          <w:szCs w:val="22"/>
        </w:rPr>
        <w:br/>
      </w:r>
      <w:r>
        <w:rPr>
          <w:sz w:val="22"/>
          <w:szCs w:val="22"/>
        </w:rPr>
        <w:br/>
      </w:r>
      <w:r>
        <w:rPr>
          <w:sz w:val="22"/>
          <w:szCs w:val="22"/>
        </w:rPr>
        <w:t>Sophia Bredgaard</w:t>
      </w:r>
    </w:p>
    <w:p>
      <w:r>
        <w:br w:type="page"/>
      </w:r>
    </w:p>
    <w:p>
      <w:pPr/>
      <w:r>
        <w:rPr>
          <w:sz w:val="22"/>
          <w:szCs w:val="22"/>
        </w:rPr>
        <w:br/>
      </w:r>
      <w:r>
        <w:rPr>
          <w:sz w:val="22"/>
          <w:szCs w:val="22"/>
        </w:rPr>
        <w:t>Jeg kan også drible nogle grafer sammen hvis det skulle være på mode...</w:t>
      </w:r>
    </w:p>
    <w:p>
      <w:pPr>
        <w:spacing w:after="200"/>
      </w:pPr>
    </w:p>
    <w:p>
      <w:pPr/>
      <w:r>
        <w:drawing>
          <wp:inline>
            <wp:extent cx="5486400" cy="3200400"/>
            <wp:effectExtent l="0" t="0" r="19050" b="19050"/>
            <wp:docPr id="1" name="chart"/>
            <a:graphic>
              <a:graphicData uri="http://schemas.openxmlformats.org/drawingml/2006/chart">
                <c:chart r:id="rId1"/>
              </a:graphicData>
            </a:graphic>
          </wp:inline>
        </w:drawing>
      </w: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tbl>
    <w:tblPr>
      <w:tblStyle w:val="ColorfulGrid"/>
      <w:tblW w:w="5000" w:type="pct"/>
      <w:tblLook w:val="04A0"/>
    </w:tblPr>
    <w:tr>
      <w:tc>
        <w:tcPr>
          <w:tcW w:w="2310" w:type="pct"/>
        </w:tcPr>
        <w:p>
          <w:pPr>
            <w:spacing w:before="100"/>
          </w:pPr>
          <w:r>
            <w:rPr>
              <w:color w:val="FFFFFF"/>
            </w:rPr>
            <w:t>Sophias Arveret 2017</w:t>
          </w:r>
        </w:p>
      </w:tc>
      <w:tc>
        <w:tcPr>
          <w:tcW w:w="2310" w:type="pct"/>
        </w:tcPr>
        <w:p>
          <w:pPr>
            <w:jc w:val="right"/>
          </w:pPr>
          <w:r xmlns:w="http://schemas.openxmlformats.org/wordprocessingml/2006/main">
            <drawing xmlns="http://schemas.openxmlformats.org/wordprocessingml/2006/main">
              <wp:inline xmlns:wp="http://schemas.openxmlformats.org/drawingml/2006/wordprocessingDrawing" distT="0" distB="0" distL="0" distR="0">
                <wp:extent cx="952500" cy="285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9e82c5b49154797"/>
                        <a:stretch>
                          <a:fillRect/>
                        </a:stretch>
                      </pic:blipFill>
                      <pic:spPr>
                        <a:xfrm>
                          <a:off x="0" y="0"/>
                          <a:ext cx="952500" cy="285750"/>
                        </a:xfrm>
                        <a:prstGeom prst="rect">
                          <a:avLst/>
                        </a:prstGeom>
                      </pic:spPr>
                    </pic:pic>
                  </a:graphicData>
                </a:graphic>
              </wp:inline>
            </drawing>
          </w: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ColorfulGrid"/>
      <w:tblW w:w="5000" w:type="pct"/>
      <w:tblLook w:val="04A0"/>
    </w:tblPr>
    <w:tr>
      <w:tc>
        <w:tcPr>
          <w:tcW w:w="2310" w:type="pct"/>
        </w:tcPr>
        <w:p>
          <w:pPr/>
          <w:r xmlns:w="http://schemas.openxmlformats.org/wordprocessingml/2006/main">
            <drawing xmlns="http://schemas.openxmlformats.org/wordprocessingml/2006/main">
              <wp:inline xmlns:wp="http://schemas.openxmlformats.org/drawingml/2006/wordprocessingDrawing" distT="0" distB="0" distL="0" distR="0">
                <wp:extent cx="952500" cy="285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3f50c30107748bd"/>
                        <a:stretch>
                          <a:fillRect/>
                        </a:stretch>
                      </pic:blipFill>
                      <pic:spPr>
                        <a:xfrm>
                          <a:off x="0" y="0"/>
                          <a:ext cx="952500" cy="285750"/>
                        </a:xfrm>
                        <a:prstGeom prst="rect">
                          <a:avLst/>
                        </a:prstGeom>
                      </pic:spPr>
                    </pic:pic>
                  </a:graphicData>
                </a:graphic>
              </wp:inline>
            </drawing>
          </w:r>
        </w:p>
      </w:tc>
      <w:tc>
        <w:tcPr>
          <w:tcW w:w="2310" w:type="pct"/>
        </w:tcPr>
        <w:p>
          <w:pPr>
            <w:spacing w:before="100"/>
            <w:jc w:val="right"/>
          </w:pPr>
          <w:r>
            <w:rPr>
              <w:color w:val="FFFFFF"/>
            </w:rPr>
            <w:t>Papirklip</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Grid">
    <w:name w:val="Colorful Grid"/>
    <w:basedOn w:val="TableNormal"/>
    <w:uiPriority w:val="73"/>
    <w:rsid w:val="0058004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a9bf29102d394b3b" /><Relationship Type="http://schemas.openxmlformats.org/officeDocument/2006/relationships/numbering" Target="/word/numbering.xml" Id="Rc84817d7b3054614" /><Relationship Type="http://schemas.openxmlformats.org/officeDocument/2006/relationships/settings" Target="/word/settings.xml" Id="R4d47ad41f8a64bcd" /><Relationship Type="http://schemas.openxmlformats.org/officeDocument/2006/relationships/header" Target="/word/header1.xml" Id="R4a7aed8a5e524de8" /><Relationship Type="http://schemas.openxmlformats.org/officeDocument/2006/relationships/header" Target="/word/header2.xml" Id="Rbdbf4cdf1d9d4915" /><Relationship Type="http://schemas.openxmlformats.org/officeDocument/2006/relationships/header" Target="/word/header3.xml" Id="Rbda6e62ac3274fb6" /><Relationship Type="http://schemas.openxmlformats.org/officeDocument/2006/relationships/footer" Target="/word/footer1.xml" Id="R7f0e75298bf9477c" /><Relationship Type="http://schemas.openxmlformats.org/officeDocument/2006/relationships/footer" Target="/word/footer2.xml" Id="R812bdd1d31b94dfc" /><Relationship Type="http://schemas.openxmlformats.org/officeDocument/2006/relationships/footer" Target="/word/footer3.xml" Id="R1fe8d97efe084c60" /><Relationship Type="http://schemas.openxmlformats.org/officeDocument/2006/relationships/image" Target="/word/media/a2a5dd0e-6dab-4338-b0e0-38f0a2068c3f.png" Id="Ra56b4e0d715741df" /><Relationship Type="http://schemas.openxmlformats.org/officeDocument/2006/relationships/chart" Target="/word/charts/chart1.xml" Id="rId1" /></Relationships>
</file>

<file path=word/_rels/footer1.xml.rels>&#65279;<?xml version="1.0" encoding="utf-8"?><Relationships xmlns="http://schemas.openxmlformats.org/package/2006/relationships"><Relationship Type="http://schemas.openxmlformats.org/officeDocument/2006/relationships/image" Target="/word/media/a2a5dd0e-6dab-4338-b0e0-38f0a2068c3f.png" Id="Rd9e82c5b49154797" /></Relationships>
</file>

<file path=word/_rels/header1.xml.rels>&#65279;<?xml version="1.0" encoding="utf-8"?><Relationships xmlns="http://schemas.openxmlformats.org/package/2006/relationships"><Relationship Type="http://schemas.openxmlformats.org/officeDocument/2006/relationships/image" Target="/word/media/a2a5dd0e-6dab-4338-b0e0-38f0a2068c3f.png" Id="R73f50c30107748bd" /></Relationships>
</file>

<file path=word/charts/chart1.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barChart xmlns:c="http://schemas.openxmlformats.org/drawingml/2006/chart">
        <c:barDir val="col"/>
        <c:grouping val="clustered"/>
        <c:gapWidth val="150"/>
        <c:axId xmlns:c="http://schemas.openxmlformats.org/drawingml/2006/chart" val="148921728"/>
        <c:axId xmlns:c="http://schemas.openxmlformats.org/drawingml/2006/chart" val="154227840"/>
        <c:dLbls xmlns:c="http://schemas.openxmlformats.org/drawingml/2006/chart">
          <c:showLegendKey val="0"/>
          <c:showVal val="0"/>
          <c:showCatName val="0"/>
          <c:showSerName val="0"/>
          <c:showPercent val="0"/>
          <c:showBubbleSize val="0"/>
          <c:showLeaderLines val="1"/>
        </c:dLbls>
        <c:ser>
          <c:idx val="1"/>
          <c:order val="1"/>
          <c:tx>
            <c:strRef>
              <c:f/>
              <c:strCache>
                <c:pt idx="0">
                  <c:v>Så meget tjener dit øgleyngel når du kradser af!</c:v>
                </c:pt>
              </c:strCache>
            </c:strRef>
          </c:tx>
          <c:spPr>
            <a:solidFill>
              <a:srgbClr val="ADFF2F"/>
            </a:solidFill>
          </c:spPr>
          <c:invertIfNegative>0</c:invertIfNegative>
          <c:cat>
            <c:strRef>
              <c:f/>
              <c:strCache>
                <c:ptCount val="12"/>
                <c:pt idx="0">
                  <c:v>Jan</c:v>
                </c:pt>
                <c:pt idx="1">
                  <c:v>Feb</c:v>
                </c:pt>
                <c:pt idx="2">
                  <c:v>Mar</c:v>
                </c:pt>
                <c:pt idx="3">
                  <c:v>Apr</c:v>
                </c:pt>
                <c:pt idx="4">
                  <c:v>Maj</c:v>
                </c:pt>
                <c:pt idx="5">
                  <c:v>Jun</c:v>
                </c:pt>
                <c:pt idx="6">
                  <c:v>Jul</c:v>
                </c:pt>
                <c:pt idx="7">
                  <c:v>Aug</c:v>
                </c:pt>
                <c:pt idx="8">
                  <c:v>Sep</c:v>
                </c:pt>
                <c:pt idx="9">
                  <c:v>Okt</c:v>
                </c:pt>
                <c:pt idx="10">
                  <c:v>Nov</c:v>
                </c:pt>
                <c:pt idx="11">
                  <c:v>Dec</c:v>
                </c:pt>
              </c:strCache>
            </c:strRef>
          </c:cat>
          <c:val>
            <c:numRef>
              <c:f/>
              <c:numCache>
                <c:formatCode>General</c:formatCode>
                <c:ptCount val="12"/>
                <c:pt idx="0">
                  <c:v>2500</c:v>
                </c:pt>
                <c:pt idx="1">
                  <c:v>3000</c:v>
                </c:pt>
                <c:pt idx="2">
                  <c:v>2850</c:v>
                </c:pt>
                <c:pt idx="3">
                  <c:v>1050</c:v>
                </c:pt>
                <c:pt idx="4">
                  <c:v>1200</c:v>
                </c:pt>
                <c:pt idx="5">
                  <c:v>2900</c:v>
                </c:pt>
                <c:pt idx="6">
                  <c:v>3450</c:v>
                </c:pt>
                <c:pt idx="7">
                  <c:v>3800</c:v>
                </c:pt>
                <c:pt idx="8">
                  <c:v>2900</c:v>
                </c:pt>
                <c:pt idx="9">
                  <c:v>2600</c:v>
                </c:pt>
                <c:pt idx="10">
                  <c:v>3000</c:v>
                </c:pt>
                <c:pt idx="11">
                  <c:v>2500</c:v>
                </c:pt>
              </c:numCache>
            </c:numRef>
          </c:val>
        </c:ser>
      </c:barChart>
      <c:catAx xmlns:c="http://schemas.openxmlformats.org/drawingml/2006/chart">
        <c:axId val="148921728"/>
        <c:scaling>
          <c:orientation val="minMax"/>
        </c:scaling>
        <c:delete val="0"/>
        <c:axPos val="b"/>
        <c:majorTickMark val="out"/>
        <c:minorTickMark val="none"/>
        <c:tickLblPos val="nextTo"/>
        <c:crossAx val="154227840"/>
        <c:crosses val="autoZero"/>
        <c:auto val="1"/>
        <c:lblAlgn val="ctr"/>
        <c:lblOffset val="100"/>
        <c:noMultiLvlLbl val="0"/>
      </c:catAx>
      <c:valAx xmlns:c="http://schemas.openxmlformats.org/drawingml/2006/chart">
        <c:axId val="154227840"/>
        <c:scaling>
          <c:orientation val="minMax"/>
        </c:scaling>
        <c:delete val="0"/>
        <c:axPos val="l"/>
        <c:numFmt sourceLinked="0" formatCode="General"/>
        <c:majorGridlines/>
        <c:majorTickMark val="out"/>
        <c:minorTickMark val="none"/>
        <c:tickLblPos val="nextTo"/>
        <c:crossAx val="148921728"/>
        <c:crosses val="autoZero"/>
        <c:crossBetween val="between"/>
      </c:valAx>
    </c:plotArea>
    <c:plotVisOnly val="1"/>
    <c:dispBlanksAs val="gap"/>
    <c:showDLblsOverMax val="0"/>
  </c:chart>
</c:chartSpace>
</file>