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Arabic Pandoc Template (Pro)</w:t>
      </w:r>
    </w:p>
    <w:p>
      <w:pPr>
        <w:jc w:val="right"/>
        <w:bidi/>
      </w:pPr>
      <w:r>
        <w:t>هذا قالب احترافي لاستخدام Pandoc مع دعم أفضل للغة العربية واتجاه RTL.</w:t>
      </w:r>
    </w:p>
    <w:p>
      <w:pPr>
        <w:jc w:val="right"/>
        <w:bidi/>
      </w:pPr>
      <w:r>
        <w:t>ملاحظة: استخدم هذا الملف مع خيار --reference-doc في Pandoc.</w:t>
      </w:r>
    </w:p>
    <w:p>
      <w:pPr>
        <w:pStyle w:val="Heading1"/>
        <w:jc w:val="right"/>
        <w:bidi/>
      </w:pPr>
      <w:r>
        <w:t>عنوان رئيسي (Heading 1)</w:t>
      </w:r>
    </w:p>
    <w:p>
      <w:pPr>
        <w:jc w:val="right"/>
        <w:bidi/>
      </w:pPr>
      <w:r>
        <w:t>هذا مثال على فقرة تحت عنوان رئيسي.</w:t>
      </w:r>
    </w:p>
    <w:p>
      <w:pPr>
        <w:pStyle w:val="Heading2"/>
        <w:jc w:val="right"/>
        <w:bidi/>
      </w:pPr>
      <w:r>
        <w:t>عنوان فرعي (Heading 2)</w:t>
      </w:r>
    </w:p>
    <w:p>
      <w:pPr>
        <w:jc w:val="right"/>
        <w:bidi/>
      </w:pPr>
      <w:r>
        <w:t>هذا مثال فقرة فرعية تدعم التخطيط من اليمين إلى اليسار.</w:t>
      </w:r>
    </w:p>
    <w:p>
      <w:pPr>
        <w:pStyle w:val="ListBullet"/>
        <w:jc w:val="right"/>
        <w:bidi/>
      </w:pPr>
      <w:r>
        <w:t>عنصر أول</w:t>
      </w:r>
    </w:p>
    <w:p>
      <w:pPr>
        <w:pStyle w:val="ListBullet"/>
        <w:jc w:val="right"/>
        <w:bidi/>
      </w:pPr>
      <w:r>
        <w:t>عنصر ثاني</w:t>
      </w:r>
    </w:p>
    <w:p>
      <w:pPr>
        <w:pStyle w:val="ListBullet"/>
        <w:jc w:val="right"/>
        <w:bidi/>
      </w:pPr>
      <w:r>
        <w:t>عنصر ثالث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