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6BA3" w:rsidRPr="00B4155A" w:rsidRDefault="00CA0C8A">
      <w:pPr>
        <w:jc w:val="center"/>
        <w:rPr>
          <w:rFonts w:asciiTheme="majorHAnsi" w:hAnsiTheme="majorHAnsi"/>
          <w:color w:val="2E74B5" w:themeColor="accent1" w:themeShade="BF"/>
        </w:rPr>
      </w:pPr>
      <w:r w:rsidRPr="00B4155A">
        <w:rPr>
          <w:rFonts w:asciiTheme="majorHAnsi" w:hAnsiTheme="majorHAnsi"/>
          <w:b/>
          <w:color w:val="2E74B5" w:themeColor="accent1" w:themeShade="BF"/>
          <w:sz w:val="28"/>
          <w:szCs w:val="28"/>
        </w:rPr>
        <w:t>Projet de conception des systèmes d’information</w:t>
      </w:r>
    </w:p>
    <w:p w:rsidR="004B6BA3" w:rsidRPr="00B4155A" w:rsidRDefault="004B6BA3">
      <w:pPr>
        <w:jc w:val="center"/>
        <w:rPr>
          <w:rFonts w:asciiTheme="majorHAnsi" w:hAnsiTheme="majorHAnsi"/>
        </w:rPr>
      </w:pPr>
    </w:p>
    <w:p w:rsidR="004B6BA3" w:rsidRPr="00B4155A" w:rsidRDefault="00CA0C8A" w:rsidP="008C3E0F">
      <w:pPr>
        <w:rPr>
          <w:rFonts w:asciiTheme="majorHAnsi" w:hAnsiTheme="majorHAnsi"/>
        </w:rPr>
      </w:pPr>
      <w:r w:rsidRPr="00B4155A">
        <w:rPr>
          <w:rFonts w:asciiTheme="majorHAnsi" w:hAnsiTheme="majorHAnsi"/>
          <w:b/>
          <w:color w:val="2E74B5" w:themeColor="accent1" w:themeShade="BF"/>
          <w:sz w:val="20"/>
          <w:szCs w:val="20"/>
        </w:rPr>
        <w:t xml:space="preserve">Membres du groupe 1 </w:t>
      </w:r>
      <w:r w:rsidRPr="00B4155A">
        <w:rPr>
          <w:rFonts w:asciiTheme="majorHAnsi" w:hAnsiTheme="majorHAnsi"/>
          <w:b/>
          <w:sz w:val="20"/>
          <w:szCs w:val="20"/>
        </w:rPr>
        <w:t>:</w:t>
      </w:r>
      <w:r w:rsidRPr="00B4155A">
        <w:rPr>
          <w:rFonts w:asciiTheme="majorHAnsi" w:hAnsiTheme="majorHAnsi"/>
          <w:sz w:val="20"/>
          <w:szCs w:val="20"/>
        </w:rPr>
        <w:t xml:space="preserve"> Guillaume BERTRAND, Khaled BOUGUETTOUCHA, Alexandre GADEAU, Gatien SANCHO</w:t>
      </w:r>
    </w:p>
    <w:p w:rsidR="004B6BA3" w:rsidRPr="00B4155A" w:rsidRDefault="004B6BA3">
      <w:pPr>
        <w:jc w:val="center"/>
        <w:rPr>
          <w:rFonts w:asciiTheme="majorHAnsi" w:hAnsiTheme="majorHAnsi"/>
        </w:rPr>
      </w:pPr>
    </w:p>
    <w:p w:rsidR="004B6BA3" w:rsidRPr="00B4155A" w:rsidRDefault="00CA0C8A" w:rsidP="00CC098E">
      <w:pPr>
        <w:rPr>
          <w:rFonts w:asciiTheme="majorHAnsi" w:hAnsiTheme="majorHAnsi"/>
        </w:rPr>
      </w:pPr>
      <w:r w:rsidRPr="00B4155A">
        <w:rPr>
          <w:rFonts w:asciiTheme="majorHAnsi" w:hAnsiTheme="majorHAnsi"/>
          <w:b/>
          <w:color w:val="2E74B5" w:themeColor="accent1" w:themeShade="BF"/>
          <w:sz w:val="20"/>
          <w:szCs w:val="20"/>
        </w:rPr>
        <w:t>Consigne :</w:t>
      </w:r>
      <w:r w:rsidRPr="00B4155A">
        <w:rPr>
          <w:rFonts w:asciiTheme="majorHAnsi" w:hAnsiTheme="majorHAnsi"/>
          <w:sz w:val="20"/>
          <w:szCs w:val="20"/>
        </w:rPr>
        <w:t xml:space="preserve"> </w:t>
      </w:r>
      <w:r w:rsidRPr="00B4155A">
        <w:rPr>
          <w:rFonts w:asciiTheme="majorHAnsi" w:hAnsiTheme="majorHAnsi"/>
          <w:sz w:val="20"/>
          <w:szCs w:val="20"/>
          <w:highlight w:val="white"/>
        </w:rPr>
        <w:t>dépôt d’un rapport présentant l’organisation de Campus France, les acteurs du SI et les fonctionnalités prévues, les principales règles de gestion et le MCD (avec le dictionnaire de données).</w:t>
      </w:r>
    </w:p>
    <w:p w:rsidR="004B6BA3" w:rsidRPr="00B4155A" w:rsidRDefault="004B6BA3">
      <w:pPr>
        <w:jc w:val="center"/>
        <w:rPr>
          <w:rFonts w:asciiTheme="majorHAnsi" w:hAnsiTheme="majorHAnsi"/>
        </w:rPr>
      </w:pPr>
    </w:p>
    <w:p w:rsidR="004B6BA3" w:rsidRPr="00B4155A" w:rsidRDefault="00CA0C8A">
      <w:pPr>
        <w:rPr>
          <w:rFonts w:asciiTheme="majorHAnsi" w:hAnsiTheme="majorHAnsi"/>
        </w:rPr>
      </w:pPr>
      <w:r w:rsidRPr="00B4155A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t>Introduction :</w:t>
      </w:r>
      <w:r w:rsidRPr="00B4155A">
        <w:rPr>
          <w:rFonts w:asciiTheme="majorHAnsi" w:hAnsiTheme="majorHAnsi"/>
          <w:b/>
          <w:sz w:val="20"/>
          <w:szCs w:val="20"/>
          <w:highlight w:val="white"/>
        </w:rPr>
        <w:t xml:space="preserve"> </w:t>
      </w:r>
    </w:p>
    <w:p w:rsidR="004B6BA3" w:rsidRPr="00B4155A" w:rsidRDefault="00CA0C8A">
      <w:pPr>
        <w:rPr>
          <w:rFonts w:asciiTheme="majorHAnsi" w:hAnsiTheme="majorHAnsi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 xml:space="preserve">Ce rapport présente brièvement Campus France et surtout la genèse du système d’information que nous allons créer autour de cette organisation (acteurs, fonctionnalités, etc). </w:t>
      </w:r>
    </w:p>
    <w:p w:rsidR="004B6BA3" w:rsidRPr="00B4155A" w:rsidRDefault="004B6BA3">
      <w:pPr>
        <w:rPr>
          <w:rFonts w:asciiTheme="majorHAnsi" w:hAnsiTheme="majorHAnsi"/>
        </w:rPr>
      </w:pPr>
    </w:p>
    <w:p w:rsidR="004B6BA3" w:rsidRPr="00B4155A" w:rsidRDefault="00CA0C8A">
      <w:pPr>
        <w:numPr>
          <w:ilvl w:val="0"/>
          <w:numId w:val="3"/>
        </w:numPr>
        <w:ind w:hanging="360"/>
        <w:contextualSpacing/>
        <w:rPr>
          <w:rFonts w:asciiTheme="majorHAnsi" w:hAnsiTheme="majorHAnsi"/>
          <w:b/>
          <w:sz w:val="20"/>
          <w:szCs w:val="20"/>
          <w:highlight w:val="white"/>
        </w:rPr>
      </w:pPr>
      <w:r w:rsidRPr="00B4155A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t>Campus France</w:t>
      </w:r>
    </w:p>
    <w:p w:rsidR="004B6BA3" w:rsidRPr="00B4155A" w:rsidRDefault="004B6BA3">
      <w:pPr>
        <w:rPr>
          <w:rFonts w:asciiTheme="majorHAnsi" w:hAnsiTheme="majorHAnsi"/>
        </w:rPr>
      </w:pPr>
    </w:p>
    <w:p w:rsidR="004B6BA3" w:rsidRPr="00B4155A" w:rsidRDefault="00CA0C8A">
      <w:pPr>
        <w:jc w:val="both"/>
        <w:rPr>
          <w:rFonts w:asciiTheme="majorHAnsi" w:hAnsiTheme="majorHAnsi"/>
          <w:b/>
          <w:color w:val="2E74B5" w:themeColor="accent1" w:themeShade="BF"/>
        </w:rPr>
      </w:pPr>
      <w:r w:rsidRPr="00B4155A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  <w:u w:val="single"/>
        </w:rPr>
        <w:t>1.1 Qu’est-ce que Campus France ?</w:t>
      </w:r>
    </w:p>
    <w:p w:rsidR="004B6BA3" w:rsidRPr="00B4155A" w:rsidRDefault="004B6BA3">
      <w:pPr>
        <w:jc w:val="both"/>
        <w:rPr>
          <w:rFonts w:asciiTheme="majorHAnsi" w:hAnsiTheme="majorHAnsi"/>
        </w:rPr>
      </w:pPr>
    </w:p>
    <w:p w:rsidR="004B6BA3" w:rsidRPr="00B4155A" w:rsidRDefault="00CA0C8A">
      <w:pPr>
        <w:jc w:val="both"/>
        <w:rPr>
          <w:rFonts w:asciiTheme="majorHAnsi" w:hAnsiTheme="majorHAnsi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 xml:space="preserve">Campus France est un </w:t>
      </w:r>
      <w:hyperlink r:id="rId5">
        <w:r w:rsidRPr="00B4155A">
          <w:rPr>
            <w:rFonts w:asciiTheme="majorHAnsi" w:hAnsiTheme="majorHAnsi"/>
            <w:sz w:val="20"/>
            <w:szCs w:val="20"/>
            <w:highlight w:val="white"/>
          </w:rPr>
          <w:t>établissement public à caractère industriel et commercial</w:t>
        </w:r>
      </w:hyperlink>
      <w:r w:rsidRPr="00B4155A">
        <w:rPr>
          <w:rFonts w:asciiTheme="majorHAnsi" w:hAnsiTheme="majorHAnsi"/>
          <w:sz w:val="20"/>
          <w:szCs w:val="20"/>
          <w:highlight w:val="white"/>
        </w:rPr>
        <w:t xml:space="preserve"> français, destiné à promouvoir à l'étranger le système d'enseignement supérieur et de formation professionnelle français. Cet organisme dépend du ministère des Affaires étrangères et du ministère de l'enseignement Supérieur.</w:t>
      </w:r>
    </w:p>
    <w:p w:rsidR="004B6BA3" w:rsidRPr="00B4155A" w:rsidRDefault="004B6BA3">
      <w:pPr>
        <w:jc w:val="both"/>
        <w:rPr>
          <w:rFonts w:asciiTheme="majorHAnsi" w:hAnsiTheme="majorHAnsi"/>
        </w:rPr>
      </w:pPr>
    </w:p>
    <w:p w:rsidR="004B6BA3" w:rsidRPr="00B4155A" w:rsidRDefault="00CA0C8A">
      <w:pPr>
        <w:jc w:val="center"/>
        <w:rPr>
          <w:rFonts w:asciiTheme="majorHAnsi" w:hAnsiTheme="majorHAnsi"/>
        </w:rPr>
      </w:pPr>
      <w:r w:rsidRPr="00B4155A">
        <w:rPr>
          <w:rFonts w:asciiTheme="majorHAnsi" w:hAnsiTheme="majorHAnsi"/>
          <w:b/>
          <w:sz w:val="20"/>
          <w:szCs w:val="20"/>
          <w:highlight w:val="white"/>
        </w:rPr>
        <w:t>Carte d’identité de Campus France :</w:t>
      </w:r>
    </w:p>
    <w:p w:rsidR="004B6BA3" w:rsidRPr="00B4155A" w:rsidRDefault="00CA0C8A">
      <w:pPr>
        <w:jc w:val="both"/>
        <w:rPr>
          <w:rFonts w:asciiTheme="majorHAnsi" w:hAnsiTheme="majorHAnsi"/>
        </w:rPr>
      </w:pPr>
      <w:r w:rsidRPr="00B4155A">
        <w:rPr>
          <w:rFonts w:asciiTheme="majorHAnsi" w:hAnsiTheme="majorHAnsi"/>
          <w:noProof/>
        </w:rPr>
        <w:drawing>
          <wp:inline distT="114300" distB="114300" distL="114300" distR="114300">
            <wp:extent cx="5731200" cy="723900"/>
            <wp:effectExtent l="0" t="0" r="0" b="0"/>
            <wp:docPr id="1" name="image01.png" descr="Campus Fran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ampus Franc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BA3" w:rsidRPr="00B4155A" w:rsidRDefault="00CA0C8A">
      <w:pPr>
        <w:numPr>
          <w:ilvl w:val="0"/>
          <w:numId w:val="2"/>
        </w:numPr>
        <w:ind w:hanging="360"/>
        <w:contextualSpacing/>
        <w:jc w:val="both"/>
        <w:rPr>
          <w:rFonts w:asciiTheme="majorHAnsi" w:hAnsiTheme="majorHAnsi"/>
          <w:sz w:val="20"/>
          <w:szCs w:val="20"/>
          <w:highlight w:val="white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>Créé le 27 juillet 2010</w:t>
      </w:r>
    </w:p>
    <w:p w:rsidR="004B6BA3" w:rsidRPr="00B4155A" w:rsidRDefault="00CA0C8A">
      <w:pPr>
        <w:numPr>
          <w:ilvl w:val="0"/>
          <w:numId w:val="2"/>
        </w:numPr>
        <w:ind w:hanging="360"/>
        <w:contextualSpacing/>
        <w:jc w:val="both"/>
        <w:rPr>
          <w:rFonts w:asciiTheme="majorHAnsi" w:hAnsiTheme="majorHAnsi"/>
          <w:sz w:val="20"/>
          <w:szCs w:val="20"/>
          <w:highlight w:val="white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>Siège : Paris</w:t>
      </w:r>
    </w:p>
    <w:p w:rsidR="004B6BA3" w:rsidRPr="00B4155A" w:rsidRDefault="00CA0C8A">
      <w:pPr>
        <w:numPr>
          <w:ilvl w:val="0"/>
          <w:numId w:val="2"/>
        </w:numPr>
        <w:ind w:hanging="360"/>
        <w:contextualSpacing/>
        <w:jc w:val="both"/>
        <w:rPr>
          <w:rFonts w:asciiTheme="majorHAnsi" w:hAnsiTheme="majorHAnsi"/>
          <w:sz w:val="20"/>
          <w:szCs w:val="20"/>
          <w:highlight w:val="white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>Présidente du conseil d’administration : Sophie BEJEAN</w:t>
      </w:r>
    </w:p>
    <w:p w:rsidR="004B6BA3" w:rsidRPr="00B4155A" w:rsidRDefault="00CA0C8A">
      <w:pPr>
        <w:numPr>
          <w:ilvl w:val="0"/>
          <w:numId w:val="2"/>
        </w:numPr>
        <w:ind w:hanging="360"/>
        <w:contextualSpacing/>
        <w:jc w:val="both"/>
        <w:rPr>
          <w:rFonts w:asciiTheme="majorHAnsi" w:hAnsiTheme="majorHAnsi"/>
          <w:sz w:val="20"/>
          <w:szCs w:val="20"/>
          <w:highlight w:val="white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>Directrice générale : Béatrice KHAIAT</w:t>
      </w:r>
    </w:p>
    <w:p w:rsidR="004B6BA3" w:rsidRPr="00B4155A" w:rsidRDefault="00CA0C8A">
      <w:pPr>
        <w:numPr>
          <w:ilvl w:val="0"/>
          <w:numId w:val="2"/>
        </w:numPr>
        <w:ind w:hanging="360"/>
        <w:contextualSpacing/>
        <w:jc w:val="both"/>
        <w:rPr>
          <w:rFonts w:asciiTheme="majorHAnsi" w:hAnsiTheme="majorHAnsi"/>
          <w:sz w:val="20"/>
          <w:szCs w:val="20"/>
          <w:highlight w:val="white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 xml:space="preserve">Site web : </w:t>
      </w:r>
      <w:hyperlink r:id="rId7">
        <w:r w:rsidRPr="00B4155A">
          <w:rPr>
            <w:rFonts w:asciiTheme="majorHAnsi" w:hAnsiTheme="majorHAnsi"/>
            <w:color w:val="1155CC"/>
            <w:sz w:val="20"/>
            <w:szCs w:val="20"/>
            <w:highlight w:val="white"/>
            <w:u w:val="single"/>
          </w:rPr>
          <w:t>http://www.campus-france.com</w:t>
        </w:r>
      </w:hyperlink>
      <w:r w:rsidRPr="00B4155A">
        <w:rPr>
          <w:rFonts w:asciiTheme="majorHAnsi" w:hAnsiTheme="majorHAnsi"/>
          <w:sz w:val="20"/>
          <w:szCs w:val="20"/>
          <w:highlight w:val="white"/>
        </w:rPr>
        <w:t xml:space="preserve"> </w:t>
      </w:r>
    </w:p>
    <w:p w:rsidR="004B6BA3" w:rsidRPr="00B4155A" w:rsidRDefault="004B6BA3">
      <w:pPr>
        <w:jc w:val="both"/>
        <w:rPr>
          <w:rFonts w:asciiTheme="majorHAnsi" w:hAnsiTheme="majorHAnsi"/>
        </w:rPr>
      </w:pPr>
    </w:p>
    <w:p w:rsidR="004B6BA3" w:rsidRPr="00B4155A" w:rsidRDefault="00CA0C8A">
      <w:pPr>
        <w:jc w:val="both"/>
        <w:rPr>
          <w:rFonts w:asciiTheme="majorHAnsi" w:hAnsiTheme="majorHAnsi"/>
          <w:b/>
          <w:color w:val="2E74B5" w:themeColor="accent1" w:themeShade="BF"/>
        </w:rPr>
      </w:pPr>
      <w:r w:rsidRPr="00B4155A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  <w:u w:val="single"/>
        </w:rPr>
        <w:t>1.2 Les missions de Campus France</w:t>
      </w:r>
    </w:p>
    <w:p w:rsidR="004B6BA3" w:rsidRPr="00B4155A" w:rsidRDefault="004B6BA3">
      <w:pPr>
        <w:jc w:val="both"/>
        <w:rPr>
          <w:rFonts w:asciiTheme="majorHAnsi" w:hAnsiTheme="majorHAnsi"/>
        </w:rPr>
      </w:pPr>
    </w:p>
    <w:p w:rsidR="004B6BA3" w:rsidRPr="00B4155A" w:rsidRDefault="00CA0C8A">
      <w:pPr>
        <w:jc w:val="both"/>
        <w:rPr>
          <w:rFonts w:asciiTheme="majorHAnsi" w:hAnsiTheme="majorHAnsi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 xml:space="preserve">Les principales missions de Campus France sont les suivantes : </w:t>
      </w:r>
    </w:p>
    <w:p w:rsidR="004B6BA3" w:rsidRPr="00B4155A" w:rsidRDefault="00CA0C8A">
      <w:pPr>
        <w:numPr>
          <w:ilvl w:val="0"/>
          <w:numId w:val="1"/>
        </w:numPr>
        <w:spacing w:before="60" w:after="20" w:line="384" w:lineRule="auto"/>
        <w:ind w:hanging="360"/>
        <w:contextualSpacing/>
        <w:jc w:val="both"/>
        <w:rPr>
          <w:rFonts w:asciiTheme="majorHAnsi" w:hAnsiTheme="majorHAnsi"/>
          <w:sz w:val="20"/>
          <w:szCs w:val="20"/>
          <w:highlight w:val="white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>La valorisation et la promotion à l'étranger du système d'enseignement supérieur et de formation professionnelle français, y compris par le suivi régulier des ressortissants étrangers ayant accompli tout ou partie de leur cursus dans le système français d'enseignement ou le réseau d'enseignement français à l'étranger</w:t>
      </w:r>
    </w:p>
    <w:p w:rsidR="004B6BA3" w:rsidRPr="00B4155A" w:rsidRDefault="00CA0C8A">
      <w:pPr>
        <w:numPr>
          <w:ilvl w:val="0"/>
          <w:numId w:val="1"/>
        </w:numPr>
        <w:spacing w:before="60" w:after="20" w:line="384" w:lineRule="auto"/>
        <w:ind w:hanging="360"/>
        <w:contextualSpacing/>
        <w:jc w:val="both"/>
        <w:rPr>
          <w:rFonts w:asciiTheme="majorHAnsi" w:hAnsiTheme="majorHAnsi"/>
          <w:sz w:val="20"/>
          <w:szCs w:val="20"/>
          <w:highlight w:val="white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>L'accueil des étudiants et chercheurs étrangers, y compris l'aide à la délivrance des visas et l'hébergement, en appui aux universités, aux écoles et aux autres établissements d'enseignement supérieur et de recherche, ainsi qu'aux collectivités territoriales ;</w:t>
      </w:r>
    </w:p>
    <w:p w:rsidR="004B6BA3" w:rsidRPr="00B4155A" w:rsidRDefault="00CA0C8A">
      <w:pPr>
        <w:numPr>
          <w:ilvl w:val="0"/>
          <w:numId w:val="1"/>
        </w:numPr>
        <w:spacing w:before="60" w:after="20" w:line="384" w:lineRule="auto"/>
        <w:ind w:hanging="360"/>
        <w:contextualSpacing/>
        <w:jc w:val="both"/>
        <w:rPr>
          <w:rFonts w:asciiTheme="majorHAnsi" w:hAnsiTheme="majorHAnsi"/>
          <w:sz w:val="20"/>
          <w:szCs w:val="20"/>
          <w:highlight w:val="white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>La gestion de bourses, de stages et d'autres programmes de la mobilité internationale des étudiants et des chercheurs ;</w:t>
      </w:r>
    </w:p>
    <w:p w:rsidR="004B6BA3" w:rsidRPr="00B4155A" w:rsidRDefault="00CA0C8A">
      <w:pPr>
        <w:numPr>
          <w:ilvl w:val="0"/>
          <w:numId w:val="1"/>
        </w:numPr>
        <w:spacing w:before="60" w:after="20" w:line="384" w:lineRule="auto"/>
        <w:ind w:hanging="360"/>
        <w:contextualSpacing/>
        <w:jc w:val="both"/>
        <w:rPr>
          <w:rFonts w:asciiTheme="majorHAnsi" w:hAnsiTheme="majorHAnsi"/>
          <w:sz w:val="20"/>
          <w:szCs w:val="20"/>
          <w:highlight w:val="white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>La promotion et le développement de l'enseignement supérieur dispensé au moyen des nouvelles technologies de l'information et de la communication.</w:t>
      </w:r>
    </w:p>
    <w:p w:rsidR="004B6BA3" w:rsidRPr="00B4155A" w:rsidRDefault="004B6BA3">
      <w:pPr>
        <w:rPr>
          <w:rFonts w:asciiTheme="majorHAnsi" w:hAnsiTheme="majorHAnsi"/>
        </w:rPr>
      </w:pPr>
    </w:p>
    <w:p w:rsidR="004B6BA3" w:rsidRPr="00B4155A" w:rsidRDefault="00CA0C8A">
      <w:pPr>
        <w:numPr>
          <w:ilvl w:val="0"/>
          <w:numId w:val="3"/>
        </w:numPr>
        <w:ind w:hanging="360"/>
        <w:contextualSpacing/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  <w:r w:rsidRPr="00B4155A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t>Les acteurs du système d’information</w:t>
      </w:r>
    </w:p>
    <w:p w:rsidR="00CC098E" w:rsidRPr="00B4155A" w:rsidRDefault="00CC098E" w:rsidP="00CC098E">
      <w:pPr>
        <w:ind w:left="360"/>
        <w:contextualSpacing/>
        <w:rPr>
          <w:rFonts w:asciiTheme="majorHAnsi" w:hAnsiTheme="majorHAnsi"/>
          <w:b/>
          <w:sz w:val="20"/>
          <w:szCs w:val="20"/>
          <w:highlight w:val="white"/>
        </w:rPr>
      </w:pPr>
    </w:p>
    <w:p w:rsidR="00CC098E" w:rsidRPr="00B4155A" w:rsidRDefault="00CC098E" w:rsidP="00CC098E">
      <w:pPr>
        <w:pStyle w:val="Paragraphedeliste"/>
        <w:numPr>
          <w:ilvl w:val="0"/>
          <w:numId w:val="5"/>
        </w:numPr>
        <w:ind w:left="720"/>
        <w:rPr>
          <w:rFonts w:asciiTheme="majorHAnsi" w:hAnsiTheme="majorHAnsi"/>
          <w:b/>
          <w:sz w:val="20"/>
          <w:szCs w:val="20"/>
          <w:highlight w:val="white"/>
        </w:rPr>
      </w:pPr>
      <w:r w:rsidRPr="00B4155A">
        <w:rPr>
          <w:rFonts w:asciiTheme="majorHAnsi" w:hAnsiTheme="majorHAnsi"/>
          <w:b/>
          <w:sz w:val="20"/>
          <w:szCs w:val="20"/>
          <w:highlight w:val="white"/>
        </w:rPr>
        <w:t>Etudiant</w:t>
      </w:r>
    </w:p>
    <w:p w:rsidR="00CC098E" w:rsidRDefault="00CC098E" w:rsidP="00CC098E">
      <w:pPr>
        <w:pStyle w:val="Paragraphedeliste"/>
        <w:rPr>
          <w:rFonts w:asciiTheme="majorHAnsi" w:hAnsiTheme="majorHAnsi"/>
          <w:sz w:val="20"/>
          <w:szCs w:val="20"/>
          <w:highlight w:val="white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>Son rôle va être de s’inscrire sur la plateforme afin de compléter son dossier d’inscription (informations administratives, CV, diplômes…)</w:t>
      </w:r>
      <w:r w:rsidR="00D25C68">
        <w:rPr>
          <w:rFonts w:asciiTheme="majorHAnsi" w:hAnsiTheme="majorHAnsi"/>
          <w:sz w:val="20"/>
          <w:szCs w:val="20"/>
          <w:highlight w:val="white"/>
        </w:rPr>
        <w:t>. Une fois inscrit, le candidat peut postuler sur le site dans un maximum de 5 formations françaises, en fournissant une lettre de motivation pour chaque candidature.</w:t>
      </w:r>
    </w:p>
    <w:p w:rsidR="00D25C68" w:rsidRPr="00B4155A" w:rsidRDefault="00D25C68" w:rsidP="00CC098E">
      <w:pPr>
        <w:pStyle w:val="Paragraphedeliste"/>
        <w:rPr>
          <w:rFonts w:asciiTheme="majorHAnsi" w:hAnsiTheme="majorHAnsi"/>
          <w:sz w:val="20"/>
          <w:szCs w:val="20"/>
          <w:highlight w:val="white"/>
        </w:rPr>
      </w:pPr>
    </w:p>
    <w:p w:rsidR="00CC098E" w:rsidRPr="00B4155A" w:rsidRDefault="00CC098E" w:rsidP="00CC098E">
      <w:pPr>
        <w:pStyle w:val="Paragraphedeliste"/>
        <w:numPr>
          <w:ilvl w:val="0"/>
          <w:numId w:val="5"/>
        </w:numPr>
        <w:ind w:left="720"/>
        <w:rPr>
          <w:rFonts w:asciiTheme="majorHAnsi" w:hAnsiTheme="majorHAnsi"/>
          <w:b/>
          <w:sz w:val="20"/>
          <w:szCs w:val="20"/>
          <w:highlight w:val="white"/>
        </w:rPr>
      </w:pPr>
      <w:r w:rsidRPr="00B4155A">
        <w:rPr>
          <w:rFonts w:asciiTheme="majorHAnsi" w:hAnsiTheme="majorHAnsi"/>
          <w:b/>
          <w:sz w:val="20"/>
          <w:szCs w:val="20"/>
          <w:highlight w:val="white"/>
        </w:rPr>
        <w:t>Gestionnaire Campus France</w:t>
      </w:r>
    </w:p>
    <w:p w:rsidR="00CC098E" w:rsidRDefault="00CC098E" w:rsidP="00CC098E">
      <w:pPr>
        <w:pStyle w:val="Paragraphedeliste"/>
        <w:rPr>
          <w:rFonts w:asciiTheme="majorHAnsi" w:hAnsiTheme="majorHAnsi"/>
          <w:sz w:val="20"/>
          <w:szCs w:val="20"/>
          <w:highlight w:val="white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 xml:space="preserve">Son rôle va être </w:t>
      </w:r>
      <w:r w:rsidR="00D25C68">
        <w:rPr>
          <w:rFonts w:asciiTheme="majorHAnsi" w:hAnsiTheme="majorHAnsi"/>
          <w:sz w:val="20"/>
          <w:szCs w:val="20"/>
          <w:highlight w:val="white"/>
        </w:rPr>
        <w:t>d’évaluer les dossiers administratifs et les candidatures et donner un avis sur chacun</w:t>
      </w:r>
      <w:r w:rsidRPr="00B4155A">
        <w:rPr>
          <w:rFonts w:asciiTheme="majorHAnsi" w:hAnsiTheme="majorHAnsi"/>
          <w:sz w:val="20"/>
          <w:szCs w:val="20"/>
          <w:highlight w:val="white"/>
        </w:rPr>
        <w:t>. Sa décision est au-des</w:t>
      </w:r>
      <w:r w:rsidR="00D25C68">
        <w:rPr>
          <w:rFonts w:asciiTheme="majorHAnsi" w:hAnsiTheme="majorHAnsi"/>
          <w:sz w:val="20"/>
          <w:szCs w:val="20"/>
          <w:highlight w:val="white"/>
        </w:rPr>
        <w:t>sus du responsable de formation : si son avis est négatif, le candidat ne pourra candidater nulle-part.</w:t>
      </w:r>
    </w:p>
    <w:p w:rsidR="00D25C68" w:rsidRPr="00B4155A" w:rsidRDefault="00D25C68" w:rsidP="00CC098E">
      <w:pPr>
        <w:pStyle w:val="Paragraphedeliste"/>
        <w:rPr>
          <w:rFonts w:asciiTheme="majorHAnsi" w:hAnsiTheme="majorHAnsi"/>
          <w:sz w:val="20"/>
          <w:szCs w:val="20"/>
          <w:highlight w:val="white"/>
        </w:rPr>
      </w:pPr>
    </w:p>
    <w:p w:rsidR="00CC098E" w:rsidRPr="00B4155A" w:rsidRDefault="00CC098E" w:rsidP="00CC098E">
      <w:pPr>
        <w:pStyle w:val="Paragraphedeliste"/>
        <w:numPr>
          <w:ilvl w:val="0"/>
          <w:numId w:val="5"/>
        </w:numPr>
        <w:ind w:left="720"/>
        <w:rPr>
          <w:rFonts w:asciiTheme="majorHAnsi" w:hAnsiTheme="majorHAnsi"/>
          <w:b/>
          <w:sz w:val="20"/>
          <w:szCs w:val="20"/>
          <w:highlight w:val="white"/>
        </w:rPr>
      </w:pPr>
      <w:r w:rsidRPr="00B4155A">
        <w:rPr>
          <w:rFonts w:asciiTheme="majorHAnsi" w:hAnsiTheme="majorHAnsi"/>
          <w:b/>
          <w:sz w:val="20"/>
          <w:szCs w:val="20"/>
          <w:highlight w:val="white"/>
        </w:rPr>
        <w:t>Responsable de formation</w:t>
      </w:r>
    </w:p>
    <w:p w:rsidR="00CC098E" w:rsidRPr="00B4155A" w:rsidRDefault="00CC098E" w:rsidP="00CC098E">
      <w:pPr>
        <w:pStyle w:val="Paragraphedeliste"/>
        <w:rPr>
          <w:rFonts w:asciiTheme="majorHAnsi" w:hAnsiTheme="majorHAnsi"/>
          <w:sz w:val="20"/>
          <w:szCs w:val="20"/>
          <w:highlight w:val="white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>Son rôle en tant que responsable va être d’examiner les dossier demandeurs au sein de sa formation.</w:t>
      </w:r>
    </w:p>
    <w:p w:rsidR="004B6BA3" w:rsidRPr="00B4155A" w:rsidRDefault="004B6BA3">
      <w:pPr>
        <w:rPr>
          <w:rFonts w:asciiTheme="majorHAnsi" w:hAnsiTheme="majorHAnsi"/>
        </w:rPr>
      </w:pPr>
    </w:p>
    <w:p w:rsidR="004B6BA3" w:rsidRDefault="00CA0C8A">
      <w:pPr>
        <w:numPr>
          <w:ilvl w:val="0"/>
          <w:numId w:val="3"/>
        </w:numPr>
        <w:ind w:hanging="360"/>
        <w:contextualSpacing/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  <w:r w:rsidRPr="00B4155A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t>Les fonctionnalités prévues</w:t>
      </w:r>
    </w:p>
    <w:p w:rsidR="00B4155A" w:rsidRDefault="00B4155A" w:rsidP="00B4155A">
      <w:pPr>
        <w:ind w:left="360"/>
        <w:contextualSpacing/>
        <w:rPr>
          <w:rFonts w:asciiTheme="majorHAnsi" w:hAnsiTheme="majorHAnsi"/>
          <w:color w:val="auto"/>
          <w:sz w:val="20"/>
          <w:szCs w:val="20"/>
          <w:highlight w:val="white"/>
        </w:rPr>
      </w:pPr>
      <w:r>
        <w:rPr>
          <w:rFonts w:asciiTheme="majorHAnsi" w:hAnsiTheme="majorHAnsi"/>
          <w:color w:val="auto"/>
          <w:sz w:val="20"/>
          <w:szCs w:val="20"/>
          <w:highlight w:val="white"/>
        </w:rPr>
        <w:t xml:space="preserve">Notre solution proposera un certain nombre de fonctionnalités : </w:t>
      </w:r>
    </w:p>
    <w:p w:rsidR="00D25C68" w:rsidRDefault="00D25C68" w:rsidP="00B4155A">
      <w:pPr>
        <w:ind w:left="360"/>
        <w:contextualSpacing/>
        <w:rPr>
          <w:rFonts w:asciiTheme="majorHAnsi" w:hAnsiTheme="majorHAnsi"/>
          <w:color w:val="auto"/>
          <w:sz w:val="20"/>
          <w:szCs w:val="20"/>
          <w:highlight w:val="white"/>
        </w:rPr>
      </w:pPr>
    </w:p>
    <w:p w:rsidR="00D25C68" w:rsidRDefault="00D25C68" w:rsidP="00D25C68">
      <w:pPr>
        <w:ind w:left="360"/>
        <w:contextualSpacing/>
        <w:rPr>
          <w:rFonts w:asciiTheme="majorHAnsi" w:hAnsiTheme="majorHAnsi"/>
          <w:b/>
          <w:color w:val="auto"/>
          <w:sz w:val="20"/>
          <w:szCs w:val="20"/>
          <w:highlight w:val="white"/>
        </w:rPr>
      </w:pPr>
      <w:r>
        <w:rPr>
          <w:rFonts w:asciiTheme="majorHAnsi" w:hAnsiTheme="majorHAnsi"/>
          <w:b/>
          <w:color w:val="auto"/>
          <w:sz w:val="20"/>
          <w:szCs w:val="20"/>
          <w:highlight w:val="white"/>
        </w:rPr>
        <w:t xml:space="preserve">Acteur étudiant : </w:t>
      </w:r>
    </w:p>
    <w:p w:rsidR="00B4155A" w:rsidRPr="00D25C68" w:rsidRDefault="00D25C68" w:rsidP="00D25C68">
      <w:pPr>
        <w:ind w:left="360"/>
        <w:contextualSpacing/>
        <w:rPr>
          <w:rFonts w:asciiTheme="majorHAnsi" w:hAnsiTheme="majorHAnsi"/>
          <w:b/>
          <w:color w:val="auto"/>
          <w:sz w:val="20"/>
          <w:szCs w:val="20"/>
          <w:highlight w:val="white"/>
        </w:rPr>
      </w:pPr>
      <w:r>
        <w:rPr>
          <w:rFonts w:asciiTheme="majorHAnsi" w:hAnsiTheme="majorHAnsi"/>
          <w:color w:val="auto"/>
          <w:sz w:val="20"/>
          <w:szCs w:val="20"/>
          <w:highlight w:val="white"/>
        </w:rPr>
        <w:t xml:space="preserve">- </w:t>
      </w:r>
      <w:r w:rsidR="00B4155A" w:rsidRPr="00D25C68">
        <w:rPr>
          <w:rFonts w:asciiTheme="majorHAnsi" w:hAnsiTheme="majorHAnsi"/>
          <w:color w:val="auto"/>
          <w:sz w:val="20"/>
          <w:szCs w:val="20"/>
          <w:highlight w:val="white"/>
        </w:rPr>
        <w:t>Formulaire d’</w:t>
      </w:r>
      <w:r w:rsidRPr="00D25C68">
        <w:rPr>
          <w:rFonts w:asciiTheme="majorHAnsi" w:hAnsiTheme="majorHAnsi"/>
          <w:color w:val="auto"/>
          <w:sz w:val="20"/>
          <w:szCs w:val="20"/>
          <w:highlight w:val="white"/>
        </w:rPr>
        <w:t xml:space="preserve">inscription </w:t>
      </w:r>
      <w:r w:rsidR="00B4155A" w:rsidRPr="00D25C68">
        <w:rPr>
          <w:rFonts w:asciiTheme="majorHAnsi" w:hAnsiTheme="majorHAnsi"/>
          <w:color w:val="auto"/>
          <w:sz w:val="20"/>
          <w:szCs w:val="20"/>
          <w:highlight w:val="white"/>
        </w:rPr>
        <w:t>: renseignement des informations admini</w:t>
      </w:r>
      <w:r w:rsidRPr="00D25C68">
        <w:rPr>
          <w:rFonts w:asciiTheme="majorHAnsi" w:hAnsiTheme="majorHAnsi"/>
          <w:color w:val="auto"/>
          <w:sz w:val="20"/>
          <w:szCs w:val="20"/>
          <w:highlight w:val="white"/>
        </w:rPr>
        <w:t>stratives, téléchargement du CV, diplôme et relevé de note</w:t>
      </w:r>
    </w:p>
    <w:p w:rsidR="00D25C68" w:rsidRDefault="00D25C68" w:rsidP="00D25C68">
      <w:pPr>
        <w:pStyle w:val="Paragraphedeliste"/>
        <w:ind w:left="1440"/>
        <w:rPr>
          <w:rFonts w:asciiTheme="majorHAnsi" w:hAnsiTheme="majorHAnsi"/>
          <w:color w:val="auto"/>
          <w:sz w:val="20"/>
          <w:szCs w:val="20"/>
          <w:highlight w:val="white"/>
        </w:rPr>
      </w:pPr>
    </w:p>
    <w:p w:rsidR="00D25C68" w:rsidRPr="00D25C68" w:rsidRDefault="00D25C68" w:rsidP="00D25C68">
      <w:pPr>
        <w:ind w:firstLine="360"/>
        <w:rPr>
          <w:rFonts w:asciiTheme="majorHAnsi" w:hAnsiTheme="majorHAnsi"/>
          <w:color w:val="auto"/>
          <w:sz w:val="20"/>
          <w:szCs w:val="20"/>
          <w:highlight w:val="white"/>
        </w:rPr>
      </w:pPr>
      <w:r>
        <w:rPr>
          <w:rFonts w:asciiTheme="majorHAnsi" w:hAnsiTheme="majorHAnsi"/>
          <w:color w:val="auto"/>
          <w:sz w:val="20"/>
          <w:szCs w:val="20"/>
          <w:highlight w:val="white"/>
        </w:rPr>
        <w:t xml:space="preserve">- </w:t>
      </w:r>
      <w:r w:rsidRPr="00D25C68">
        <w:rPr>
          <w:rFonts w:asciiTheme="majorHAnsi" w:hAnsiTheme="majorHAnsi"/>
          <w:color w:val="auto"/>
          <w:sz w:val="20"/>
          <w:szCs w:val="20"/>
          <w:highlight w:val="white"/>
        </w:rPr>
        <w:t>Espace de gestion des candidatures</w:t>
      </w:r>
    </w:p>
    <w:p w:rsidR="00D25C68" w:rsidRDefault="00D25C68" w:rsidP="00D25C68">
      <w:pPr>
        <w:pStyle w:val="Paragraphedeliste"/>
        <w:ind w:left="1440"/>
        <w:rPr>
          <w:rFonts w:asciiTheme="majorHAnsi" w:hAnsiTheme="majorHAnsi"/>
          <w:color w:val="auto"/>
          <w:sz w:val="20"/>
          <w:szCs w:val="20"/>
          <w:highlight w:val="white"/>
        </w:rPr>
      </w:pPr>
    </w:p>
    <w:p w:rsidR="00D25C68" w:rsidRDefault="00D25C68" w:rsidP="00D25C68">
      <w:pPr>
        <w:ind w:left="360"/>
        <w:rPr>
          <w:rFonts w:asciiTheme="majorHAnsi" w:hAnsiTheme="majorHAnsi"/>
          <w:b/>
          <w:color w:val="auto"/>
          <w:sz w:val="20"/>
          <w:szCs w:val="20"/>
          <w:highlight w:val="white"/>
        </w:rPr>
      </w:pPr>
      <w:r>
        <w:rPr>
          <w:rFonts w:asciiTheme="majorHAnsi" w:hAnsiTheme="majorHAnsi"/>
          <w:b/>
          <w:color w:val="auto"/>
          <w:sz w:val="20"/>
          <w:szCs w:val="20"/>
          <w:highlight w:val="white"/>
        </w:rPr>
        <w:t>Acteur Gestionnaire campus France</w:t>
      </w:r>
    </w:p>
    <w:p w:rsidR="00D25C68" w:rsidRDefault="00D25C68" w:rsidP="00D25C68">
      <w:pPr>
        <w:ind w:left="360"/>
        <w:rPr>
          <w:rFonts w:asciiTheme="majorHAnsi" w:hAnsiTheme="majorHAnsi"/>
          <w:color w:val="auto"/>
          <w:sz w:val="20"/>
          <w:szCs w:val="20"/>
          <w:highlight w:val="white"/>
        </w:rPr>
      </w:pPr>
      <w:r>
        <w:rPr>
          <w:rFonts w:asciiTheme="majorHAnsi" w:hAnsiTheme="majorHAnsi"/>
          <w:b/>
          <w:color w:val="auto"/>
          <w:sz w:val="20"/>
          <w:szCs w:val="20"/>
          <w:highlight w:val="white"/>
        </w:rPr>
        <w:t xml:space="preserve">- </w:t>
      </w:r>
      <w:r>
        <w:rPr>
          <w:rFonts w:asciiTheme="majorHAnsi" w:hAnsiTheme="majorHAnsi"/>
          <w:color w:val="auto"/>
          <w:sz w:val="20"/>
          <w:szCs w:val="20"/>
          <w:highlight w:val="white"/>
        </w:rPr>
        <w:t xml:space="preserve">Espace de gestion des dossiers étudiants </w:t>
      </w:r>
    </w:p>
    <w:p w:rsidR="00D25C68" w:rsidRDefault="00D25C68" w:rsidP="00D25C68">
      <w:pPr>
        <w:ind w:left="360"/>
        <w:rPr>
          <w:rFonts w:asciiTheme="majorHAnsi" w:hAnsiTheme="majorHAnsi"/>
          <w:color w:val="auto"/>
          <w:sz w:val="20"/>
          <w:szCs w:val="20"/>
          <w:highlight w:val="white"/>
        </w:rPr>
      </w:pPr>
    </w:p>
    <w:p w:rsidR="00D25C68" w:rsidRDefault="00D25C68" w:rsidP="00D25C68">
      <w:pPr>
        <w:ind w:left="360"/>
        <w:rPr>
          <w:rFonts w:asciiTheme="majorHAnsi" w:hAnsiTheme="majorHAnsi"/>
          <w:b/>
          <w:color w:val="auto"/>
          <w:sz w:val="20"/>
          <w:szCs w:val="20"/>
          <w:highlight w:val="white"/>
        </w:rPr>
      </w:pPr>
      <w:r>
        <w:rPr>
          <w:rFonts w:asciiTheme="majorHAnsi" w:hAnsiTheme="majorHAnsi"/>
          <w:b/>
          <w:color w:val="auto"/>
          <w:sz w:val="20"/>
          <w:szCs w:val="20"/>
          <w:highlight w:val="white"/>
        </w:rPr>
        <w:t>Acteur Responsable de formation</w:t>
      </w:r>
    </w:p>
    <w:p w:rsidR="00D25C68" w:rsidRPr="00D25C68" w:rsidRDefault="00D25C68" w:rsidP="00D25C68">
      <w:pPr>
        <w:ind w:left="360"/>
        <w:rPr>
          <w:rFonts w:asciiTheme="majorHAnsi" w:hAnsiTheme="majorHAnsi"/>
          <w:b/>
          <w:color w:val="auto"/>
          <w:sz w:val="20"/>
          <w:szCs w:val="20"/>
          <w:highlight w:val="white"/>
        </w:rPr>
      </w:pPr>
      <w:r>
        <w:rPr>
          <w:rFonts w:asciiTheme="majorHAnsi" w:hAnsiTheme="majorHAnsi"/>
          <w:b/>
          <w:color w:val="auto"/>
          <w:sz w:val="20"/>
          <w:szCs w:val="20"/>
          <w:highlight w:val="white"/>
        </w:rPr>
        <w:t xml:space="preserve">- </w:t>
      </w:r>
      <w:r>
        <w:rPr>
          <w:rFonts w:asciiTheme="majorHAnsi" w:hAnsiTheme="majorHAnsi"/>
          <w:color w:val="auto"/>
          <w:sz w:val="20"/>
          <w:szCs w:val="20"/>
          <w:highlight w:val="white"/>
        </w:rPr>
        <w:t>Espace de gestion des candidatures étudiants pour sa formation</w:t>
      </w:r>
      <w:r>
        <w:rPr>
          <w:rFonts w:asciiTheme="majorHAnsi" w:hAnsiTheme="majorHAnsi"/>
          <w:b/>
          <w:color w:val="auto"/>
          <w:sz w:val="20"/>
          <w:szCs w:val="20"/>
          <w:highlight w:val="white"/>
        </w:rPr>
        <w:tab/>
      </w:r>
    </w:p>
    <w:p w:rsidR="00CC098E" w:rsidRPr="00B4155A" w:rsidRDefault="00CC098E" w:rsidP="00CC098E">
      <w:pPr>
        <w:ind w:left="720"/>
        <w:contextualSpacing/>
        <w:rPr>
          <w:rFonts w:asciiTheme="majorHAnsi" w:hAnsiTheme="majorHAnsi"/>
          <w:sz w:val="20"/>
          <w:szCs w:val="20"/>
          <w:highlight w:val="white"/>
        </w:rPr>
      </w:pPr>
    </w:p>
    <w:p w:rsidR="004B6BA3" w:rsidRPr="00B4155A" w:rsidRDefault="004B6BA3">
      <w:pPr>
        <w:rPr>
          <w:rFonts w:asciiTheme="majorHAnsi" w:hAnsiTheme="majorHAnsi"/>
        </w:rPr>
      </w:pPr>
    </w:p>
    <w:p w:rsidR="004B6BA3" w:rsidRPr="00B4155A" w:rsidRDefault="00CA0C8A">
      <w:pPr>
        <w:numPr>
          <w:ilvl w:val="0"/>
          <w:numId w:val="3"/>
        </w:numPr>
        <w:ind w:hanging="360"/>
        <w:contextualSpacing/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  <w:r w:rsidRPr="00B4155A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t>Les règles de gestion</w:t>
      </w:r>
    </w:p>
    <w:p w:rsidR="00CC098E" w:rsidRPr="00B4155A" w:rsidRDefault="00CC098E" w:rsidP="00CC098E">
      <w:pPr>
        <w:ind w:left="360"/>
        <w:contextualSpacing/>
        <w:rPr>
          <w:rFonts w:asciiTheme="majorHAnsi" w:hAnsiTheme="majorHAnsi"/>
          <w:b/>
          <w:sz w:val="20"/>
          <w:szCs w:val="20"/>
          <w:highlight w:val="white"/>
        </w:rPr>
      </w:pPr>
    </w:p>
    <w:p w:rsidR="004B6BA3" w:rsidRPr="00B4155A" w:rsidRDefault="00CA0C8A" w:rsidP="00CC098E">
      <w:pPr>
        <w:pStyle w:val="Paragraphedeliste"/>
        <w:numPr>
          <w:ilvl w:val="1"/>
          <w:numId w:val="7"/>
        </w:numPr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  <w:r w:rsidRPr="00B4155A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t>Règles sur les données</w:t>
      </w:r>
    </w:p>
    <w:p w:rsidR="008C3E0F" w:rsidRPr="00B4155A" w:rsidRDefault="008C3E0F" w:rsidP="008C3E0F">
      <w:pPr>
        <w:pStyle w:val="Paragraphedeliste"/>
        <w:ind w:left="360"/>
        <w:rPr>
          <w:rFonts w:asciiTheme="majorHAnsi" w:hAnsiTheme="majorHAnsi"/>
          <w:sz w:val="20"/>
          <w:szCs w:val="20"/>
          <w:highlight w:val="white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>Chaque candidature doit être forcément accompagné d’une lettre de motivation.</w:t>
      </w:r>
    </w:p>
    <w:p w:rsidR="008C3E0F" w:rsidRPr="00B4155A" w:rsidRDefault="008C3E0F" w:rsidP="008C3E0F">
      <w:pPr>
        <w:pStyle w:val="Paragraphedeliste"/>
        <w:ind w:left="360"/>
        <w:rPr>
          <w:rFonts w:asciiTheme="majorHAnsi" w:hAnsiTheme="majorHAnsi"/>
          <w:b/>
          <w:sz w:val="20"/>
          <w:szCs w:val="20"/>
          <w:highlight w:val="white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>Une formation a une date limite, un nombre de place pouvant être limité.</w:t>
      </w:r>
    </w:p>
    <w:p w:rsidR="004B6BA3" w:rsidRPr="00B4155A" w:rsidRDefault="00CA0C8A" w:rsidP="00CC098E">
      <w:pPr>
        <w:pStyle w:val="Paragraphedeliste"/>
        <w:numPr>
          <w:ilvl w:val="1"/>
          <w:numId w:val="7"/>
        </w:numPr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  <w:r w:rsidRPr="00B4155A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t>Règles sur les traitements</w:t>
      </w:r>
    </w:p>
    <w:p w:rsidR="00CC098E" w:rsidRPr="00B4155A" w:rsidRDefault="00CC098E" w:rsidP="00CC098E">
      <w:pPr>
        <w:pStyle w:val="Paragraphedeliste"/>
        <w:ind w:left="360"/>
        <w:rPr>
          <w:rFonts w:asciiTheme="majorHAnsi" w:hAnsiTheme="majorHAnsi"/>
          <w:sz w:val="20"/>
          <w:szCs w:val="20"/>
          <w:highlight w:val="white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>Un futur étudiant ne peut au cours d’une année candidater que pour 5 dossiers.</w:t>
      </w:r>
    </w:p>
    <w:p w:rsidR="008C3E0F" w:rsidRPr="00B4155A" w:rsidRDefault="008C3E0F" w:rsidP="00CC098E">
      <w:pPr>
        <w:pStyle w:val="Paragraphedeliste"/>
        <w:ind w:left="360"/>
        <w:rPr>
          <w:rFonts w:asciiTheme="majorHAnsi" w:hAnsiTheme="majorHAnsi"/>
          <w:sz w:val="20"/>
          <w:szCs w:val="20"/>
          <w:highlight w:val="white"/>
        </w:rPr>
      </w:pPr>
    </w:p>
    <w:p w:rsidR="008C3E0F" w:rsidRPr="00B4155A" w:rsidRDefault="008C3E0F" w:rsidP="008C3E0F">
      <w:pPr>
        <w:ind w:firstLine="360"/>
        <w:rPr>
          <w:rFonts w:asciiTheme="majorHAnsi" w:hAnsiTheme="majorHAnsi"/>
          <w:sz w:val="20"/>
          <w:szCs w:val="20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>Le délai de confirmation par un étudiant en cas d’acceptation est de 10 jours.</w:t>
      </w:r>
    </w:p>
    <w:p w:rsidR="008C3E0F" w:rsidRPr="00B4155A" w:rsidRDefault="008C3E0F" w:rsidP="008C3E0F">
      <w:pPr>
        <w:ind w:firstLine="360"/>
        <w:rPr>
          <w:rFonts w:asciiTheme="majorHAnsi" w:hAnsiTheme="majorHAnsi"/>
          <w:sz w:val="20"/>
          <w:szCs w:val="20"/>
        </w:rPr>
      </w:pPr>
    </w:p>
    <w:p w:rsidR="008C3E0F" w:rsidRPr="00B4155A" w:rsidRDefault="008C3E0F" w:rsidP="008C3E0F">
      <w:pPr>
        <w:ind w:left="360"/>
        <w:rPr>
          <w:rFonts w:asciiTheme="majorHAnsi" w:hAnsiTheme="majorHAnsi"/>
          <w:sz w:val="20"/>
          <w:szCs w:val="20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>Le délai de réponse à une candidature est d’au maximum 30 jours, sinon acceptation automatique.</w:t>
      </w:r>
    </w:p>
    <w:p w:rsidR="008C3E0F" w:rsidRPr="00B4155A" w:rsidRDefault="008C3E0F" w:rsidP="008C3E0F">
      <w:pPr>
        <w:ind w:left="360"/>
        <w:rPr>
          <w:rFonts w:asciiTheme="majorHAnsi" w:hAnsiTheme="majorHAnsi"/>
          <w:sz w:val="20"/>
          <w:szCs w:val="20"/>
        </w:rPr>
      </w:pPr>
    </w:p>
    <w:p w:rsidR="008C3E0F" w:rsidRPr="00B4155A" w:rsidRDefault="008C3E0F" w:rsidP="008C3E0F">
      <w:pPr>
        <w:ind w:firstLine="360"/>
        <w:rPr>
          <w:rFonts w:asciiTheme="majorHAnsi" w:hAnsiTheme="majorHAnsi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 xml:space="preserve">Remise à zéro des candidatures sur chaque année (possibilité de renouveler des demandes). </w:t>
      </w:r>
    </w:p>
    <w:p w:rsidR="008C3E0F" w:rsidRPr="00B4155A" w:rsidRDefault="008C3E0F" w:rsidP="00CC098E">
      <w:pPr>
        <w:pStyle w:val="Paragraphedeliste"/>
        <w:ind w:left="360"/>
        <w:rPr>
          <w:rFonts w:asciiTheme="majorHAnsi" w:hAnsiTheme="majorHAnsi"/>
          <w:b/>
          <w:sz w:val="20"/>
          <w:szCs w:val="20"/>
          <w:highlight w:val="white"/>
        </w:rPr>
      </w:pPr>
    </w:p>
    <w:p w:rsidR="004B6BA3" w:rsidRPr="00B4155A" w:rsidRDefault="00CA0C8A" w:rsidP="00CC098E">
      <w:pPr>
        <w:pStyle w:val="Paragraphedeliste"/>
        <w:numPr>
          <w:ilvl w:val="1"/>
          <w:numId w:val="7"/>
        </w:numPr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  <w:r w:rsidRPr="00B4155A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t>Règles sur les procédures manuelles</w:t>
      </w:r>
    </w:p>
    <w:p w:rsidR="00CC098E" w:rsidRPr="00B4155A" w:rsidRDefault="00CC098E" w:rsidP="00CC098E">
      <w:pPr>
        <w:pStyle w:val="Paragraphedeliste"/>
        <w:ind w:left="360"/>
        <w:rPr>
          <w:rFonts w:asciiTheme="majorHAnsi" w:hAnsiTheme="majorHAnsi"/>
          <w:b/>
          <w:sz w:val="20"/>
          <w:szCs w:val="20"/>
          <w:highlight w:val="white"/>
        </w:rPr>
      </w:pPr>
      <w:r w:rsidRPr="00B4155A">
        <w:rPr>
          <w:rFonts w:asciiTheme="majorHAnsi" w:hAnsiTheme="majorHAnsi"/>
          <w:sz w:val="20"/>
          <w:szCs w:val="20"/>
          <w:highlight w:val="white"/>
        </w:rPr>
        <w:t>Un personnel administratif peut bloquer à tout moment un étudiant.</w:t>
      </w:r>
    </w:p>
    <w:p w:rsidR="00B25124" w:rsidRPr="00B4155A" w:rsidRDefault="00B25124">
      <w:pPr>
        <w:rPr>
          <w:rFonts w:asciiTheme="majorHAnsi" w:hAnsiTheme="majorHAnsi"/>
        </w:rPr>
      </w:pPr>
      <w:r w:rsidRPr="00B4155A">
        <w:rPr>
          <w:rFonts w:asciiTheme="majorHAnsi" w:hAnsiTheme="majorHAnsi"/>
        </w:rPr>
        <w:br w:type="page"/>
      </w:r>
    </w:p>
    <w:p w:rsidR="004B6BA3" w:rsidRPr="00B4155A" w:rsidRDefault="00C37C4A">
      <w:pPr>
        <w:numPr>
          <w:ilvl w:val="0"/>
          <w:numId w:val="3"/>
        </w:numPr>
        <w:ind w:hanging="360"/>
        <w:contextualSpacing/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  <w:r w:rsidRPr="00B4155A">
        <w:rPr>
          <w:rFonts w:asciiTheme="majorHAnsi" w:hAnsiTheme="majorHAnsi"/>
          <w:b/>
          <w:noProof/>
          <w:color w:val="5B9BD5" w:themeColor="accent1"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34A54197" wp14:editId="42D203EA">
            <wp:simplePos x="0" y="0"/>
            <wp:positionH relativeFrom="column">
              <wp:posOffset>-495300</wp:posOffset>
            </wp:positionH>
            <wp:positionV relativeFrom="paragraph">
              <wp:posOffset>313690</wp:posOffset>
            </wp:positionV>
            <wp:extent cx="6827520" cy="4126865"/>
            <wp:effectExtent l="0" t="0" r="0" b="698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 Campus Franc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C8A" w:rsidRPr="00B4155A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t>Le modèle conceptuel de données</w:t>
      </w:r>
      <w:bookmarkStart w:id="0" w:name="_GoBack"/>
      <w:bookmarkEnd w:id="0"/>
    </w:p>
    <w:p w:rsidR="00B25124" w:rsidRPr="00B4155A" w:rsidRDefault="00B25124" w:rsidP="00B25124">
      <w:pPr>
        <w:ind w:left="360"/>
        <w:contextualSpacing/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</w:p>
    <w:p w:rsidR="004B6BA3" w:rsidRPr="00B4155A" w:rsidRDefault="004B6BA3">
      <w:pPr>
        <w:rPr>
          <w:rFonts w:asciiTheme="majorHAnsi" w:hAnsiTheme="majorHAnsi"/>
        </w:rPr>
      </w:pPr>
    </w:p>
    <w:p w:rsidR="004B6BA3" w:rsidRDefault="00CA0C8A">
      <w:pPr>
        <w:numPr>
          <w:ilvl w:val="0"/>
          <w:numId w:val="3"/>
        </w:numPr>
        <w:ind w:hanging="360"/>
        <w:contextualSpacing/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  <w:r w:rsidRPr="00B4155A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t>Le dictionnaire de données</w:t>
      </w:r>
    </w:p>
    <w:p w:rsidR="00466852" w:rsidRDefault="00466852" w:rsidP="00466852">
      <w:pPr>
        <w:ind w:left="360"/>
        <w:contextualSpacing/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1294"/>
        <w:gridCol w:w="3654"/>
      </w:tblGrid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  <w:t>Nom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  <w:t>Description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  <w:t>Personne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id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_personne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Identifiant de la personne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nom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VARCHAR(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Nom de la personne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prenom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VARCHAR(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Prénom de la personne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date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_naissance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Date de naissance de la personne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email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VARCHAR(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Email de la personne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mot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_de_passe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VARCHAR(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Mot de passe de la personne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  <w:t>Etudiant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lien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_cv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VARCHAR(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Lien vers le CV déposé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formation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_actuelle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VARCHAR(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Intitulé de la formation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  <w:t>Candidature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lastRenderedPageBreak/>
              <w:t>num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_candidature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Identifiant du candidat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date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_candidature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Date de sa candidature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  <w:t>avis</w:t>
            </w:r>
            <w:proofErr w:type="gramEnd"/>
            <w:r w:rsidRPr="00466852"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  <w:t>_candidature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date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_blocage_candidature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Date à laquelle le blocage a été effectué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  <w:t>Diplôme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id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_diplome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Identifiant du diplôme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libelle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VARCHAR(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Libellé du diplôme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level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Niveau du diplôme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lien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_diplome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VARCHAR(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Lien vers le diplôme déposé (justificatif)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  <w:t>Relevé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id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_releve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Identifiant du relevé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lien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_releve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VARCHAR(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Lien vers le relevé déposé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466852"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  <w:t>Lettre_motivation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id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_lettre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Identifiant de la lettre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lien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_lettre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VARCHAR(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Lien vers la lettre de motivation déposée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  <w:t>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id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_formation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Identifiant de la formation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libelle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_formation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VARCHAR(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Libellé de la formation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  <w:t>domaine</w:t>
            </w:r>
            <w:proofErr w:type="gramEnd"/>
            <w:r w:rsidRPr="00466852"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  <w:t>_formation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code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_domaine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Identifiant du domaine de fonction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libelle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VARCHAR(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Nom de la fonction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466852"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  <w:t>CentreFormationSup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id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_centre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Identifiant du centre de formation supérieur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denomination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_centre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Dénomination du centre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adresse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VARCHAR(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170)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Adresse du centre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  <w:t>Ville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Identifiant de la ville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lastRenderedPageBreak/>
              <w:t>nom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_ville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VARCHAR(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Nom de la ville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code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_postal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Code postal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  <w:t>Pays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</w:rPr>
            </w:pP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Identifiant du pays</w:t>
            </w:r>
          </w:p>
        </w:tc>
      </w:tr>
      <w:tr w:rsidR="00466852" w:rsidRPr="00466852" w:rsidTr="0046685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libelle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proofErr w:type="gramStart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VARCHAR(</w:t>
            </w:r>
            <w:proofErr w:type="gramEnd"/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66852" w:rsidRPr="00466852" w:rsidRDefault="00466852" w:rsidP="00466852">
            <w:pPr>
              <w:spacing w:line="240" w:lineRule="auto"/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</w:pPr>
            <w:r w:rsidRPr="00466852">
              <w:rPr>
                <w:rFonts w:asciiTheme="majorHAnsi" w:eastAsia="Times New Roman" w:hAnsiTheme="majorHAnsi"/>
                <w:color w:val="auto"/>
                <w:sz w:val="20"/>
                <w:szCs w:val="20"/>
              </w:rPr>
              <w:t>Pays</w:t>
            </w:r>
          </w:p>
        </w:tc>
      </w:tr>
    </w:tbl>
    <w:p w:rsidR="00466852" w:rsidRDefault="00466852" w:rsidP="00466852">
      <w:pPr>
        <w:contextualSpacing/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</w:p>
    <w:sectPr w:rsidR="004668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B5E00"/>
    <w:multiLevelType w:val="multilevel"/>
    <w:tmpl w:val="D08E4C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4D298E"/>
    <w:multiLevelType w:val="hybridMultilevel"/>
    <w:tmpl w:val="88C0C8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50BA4"/>
    <w:multiLevelType w:val="multilevel"/>
    <w:tmpl w:val="9E34DB9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74B6484"/>
    <w:multiLevelType w:val="multilevel"/>
    <w:tmpl w:val="BAC470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45510189"/>
    <w:multiLevelType w:val="hybridMultilevel"/>
    <w:tmpl w:val="397807D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BD42D6"/>
    <w:multiLevelType w:val="multilevel"/>
    <w:tmpl w:val="A678F5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06B69E5"/>
    <w:multiLevelType w:val="hybridMultilevel"/>
    <w:tmpl w:val="8A789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751BAE"/>
    <w:multiLevelType w:val="multilevel"/>
    <w:tmpl w:val="0E729298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8" w15:restartNumberingAfterBreak="0">
    <w:nsid w:val="665E02BE"/>
    <w:multiLevelType w:val="multilevel"/>
    <w:tmpl w:val="BB5A26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B6BA3"/>
    <w:rsid w:val="00396F97"/>
    <w:rsid w:val="00466852"/>
    <w:rsid w:val="004B6BA3"/>
    <w:rsid w:val="00675C59"/>
    <w:rsid w:val="008C3E0F"/>
    <w:rsid w:val="00A71C1A"/>
    <w:rsid w:val="00B25124"/>
    <w:rsid w:val="00B4155A"/>
    <w:rsid w:val="00C37C4A"/>
    <w:rsid w:val="00CA0C8A"/>
    <w:rsid w:val="00CC098E"/>
    <w:rsid w:val="00D2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0D31"/>
  <w15:docId w15:val="{D2F433A1-1251-4DAB-80FE-CB00F86E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CC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://www.campus-fran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r.wikipedia.org/wiki/%C3%89tablissement_public_%C3%A0_caract%C3%A8re_industriel_et_commerc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892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Gatien Sancho</cp:lastModifiedBy>
  <cp:revision>6</cp:revision>
  <dcterms:created xsi:type="dcterms:W3CDTF">2016-03-03T14:57:00Z</dcterms:created>
  <dcterms:modified xsi:type="dcterms:W3CDTF">2016-03-04T09:51:00Z</dcterms:modified>
</cp:coreProperties>
</file>