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EDED0" w14:textId="77777777" w:rsidR="000860A6" w:rsidRPr="000860A6" w:rsidRDefault="000860A6" w:rsidP="000860A6">
      <w:pPr>
        <w:rPr>
          <w:lang w:val="en-US"/>
        </w:rPr>
      </w:pPr>
      <w:r w:rsidRPr="000860A6">
        <w:rPr>
          <w:lang w:val="en-US"/>
        </w:rPr>
        <w:t xml:space="preserve">Brutally honest answer: Your structure is </w:t>
      </w:r>
      <w:r w:rsidRPr="000860A6">
        <w:rPr>
          <w:b/>
          <w:bCs/>
          <w:lang w:val="en-US"/>
        </w:rPr>
        <w:t>very solid</w:t>
      </w:r>
      <w:r w:rsidRPr="000860A6">
        <w:rPr>
          <w:lang w:val="en-US"/>
        </w:rPr>
        <w:t xml:space="preserve">, but it reads a little like an outline, not a polished thesis section. You need </w:t>
      </w:r>
      <w:r w:rsidRPr="000860A6">
        <w:rPr>
          <w:b/>
          <w:bCs/>
          <w:lang w:val="en-US"/>
        </w:rPr>
        <w:t>smoother transitions</w:t>
      </w:r>
      <w:r w:rsidRPr="000860A6">
        <w:rPr>
          <w:lang w:val="en-US"/>
        </w:rPr>
        <w:t xml:space="preserve">, </w:t>
      </w:r>
      <w:r w:rsidRPr="000860A6">
        <w:rPr>
          <w:b/>
          <w:bCs/>
          <w:lang w:val="en-US"/>
        </w:rPr>
        <w:t>academic flow</w:t>
      </w:r>
      <w:r w:rsidRPr="000860A6">
        <w:rPr>
          <w:lang w:val="en-US"/>
        </w:rPr>
        <w:t xml:space="preserve">, </w:t>
      </w:r>
      <w:r w:rsidRPr="000860A6">
        <w:rPr>
          <w:b/>
          <w:bCs/>
          <w:lang w:val="en-US"/>
        </w:rPr>
        <w:t>clean formatting</w:t>
      </w:r>
      <w:r w:rsidRPr="000860A6">
        <w:rPr>
          <w:lang w:val="en-US"/>
        </w:rPr>
        <w:t>, and for the “Results,” “Discussion,” and “Conclusion” sections to be filled out—not just placeholders.</w:t>
      </w:r>
    </w:p>
    <w:p w14:paraId="3216C747" w14:textId="77777777" w:rsidR="000860A6" w:rsidRPr="000860A6" w:rsidRDefault="000860A6" w:rsidP="000860A6">
      <w:pPr>
        <w:rPr>
          <w:lang w:val="en-US"/>
        </w:rPr>
      </w:pPr>
      <w:r w:rsidRPr="000860A6">
        <w:rPr>
          <w:lang w:val="en-US"/>
        </w:rPr>
        <w:t xml:space="preserve">Below is an </w:t>
      </w:r>
      <w:r w:rsidRPr="000860A6">
        <w:rPr>
          <w:b/>
          <w:bCs/>
          <w:lang w:val="en-US"/>
        </w:rPr>
        <w:t>improved, final version</w:t>
      </w:r>
      <w:r w:rsidRPr="000860A6">
        <w:rPr>
          <w:lang w:val="en-US"/>
        </w:rPr>
        <w:t xml:space="preserve"> with everything you need.</w:t>
      </w:r>
      <w:r w:rsidRPr="000860A6">
        <w:rPr>
          <w:lang w:val="en-US"/>
        </w:rPr>
        <w:br/>
        <w:t xml:space="preserve">I’ve </w:t>
      </w:r>
      <w:r w:rsidRPr="000860A6">
        <w:rPr>
          <w:b/>
          <w:bCs/>
          <w:lang w:val="en-US"/>
        </w:rPr>
        <w:t>integrated your actual final variable list</w:t>
      </w:r>
      <w:r w:rsidRPr="000860A6">
        <w:rPr>
          <w:lang w:val="en-US"/>
        </w:rPr>
        <w:t xml:space="preserve"> (from your stepwise model),</w:t>
      </w:r>
      <w:r w:rsidRPr="000860A6">
        <w:rPr>
          <w:lang w:val="en-US"/>
        </w:rPr>
        <w:br/>
      </w:r>
      <w:r w:rsidRPr="000860A6">
        <w:rPr>
          <w:b/>
          <w:bCs/>
          <w:lang w:val="en-US"/>
        </w:rPr>
        <w:t>refined the English for academic tone</w:t>
      </w:r>
      <w:r w:rsidRPr="000860A6">
        <w:rPr>
          <w:lang w:val="en-US"/>
        </w:rPr>
        <w:t>,</w:t>
      </w:r>
      <w:r w:rsidRPr="000860A6">
        <w:rPr>
          <w:lang w:val="en-US"/>
        </w:rPr>
        <w:br/>
        <w:t xml:space="preserve">and left </w:t>
      </w:r>
      <w:r w:rsidRPr="000860A6">
        <w:rPr>
          <w:b/>
          <w:bCs/>
          <w:lang w:val="en-US"/>
        </w:rPr>
        <w:t>clear, fill-in-the-blank instructions</w:t>
      </w:r>
      <w:r w:rsidRPr="000860A6">
        <w:rPr>
          <w:lang w:val="en-US"/>
        </w:rPr>
        <w:t xml:space="preserve"> for your actual tables and plots.</w:t>
      </w:r>
    </w:p>
    <w:p w14:paraId="2EE7AFFB" w14:textId="77777777" w:rsidR="000860A6" w:rsidRPr="000860A6" w:rsidRDefault="000860A6" w:rsidP="000860A6">
      <w:r w:rsidRPr="000860A6">
        <w:pict w14:anchorId="1C3DB696">
          <v:rect id="_x0000_i1299" style="width:0;height:1.5pt" o:hralign="center" o:hrstd="t" o:hr="t" fillcolor="#a0a0a0" stroked="f"/>
        </w:pict>
      </w:r>
    </w:p>
    <w:p w14:paraId="09570B13" w14:textId="77777777" w:rsidR="000860A6" w:rsidRPr="000860A6" w:rsidRDefault="000860A6" w:rsidP="000860A6">
      <w:pPr>
        <w:rPr>
          <w:b/>
          <w:bCs/>
          <w:lang w:val="en-US"/>
        </w:rPr>
      </w:pPr>
      <w:r w:rsidRPr="000860A6">
        <w:rPr>
          <w:b/>
          <w:bCs/>
          <w:lang w:val="en-US"/>
        </w:rPr>
        <w:t>Determinants of Employment Status: A Logit Model Approach Using ESS Round 10</w:t>
      </w:r>
    </w:p>
    <w:p w14:paraId="6B50980A" w14:textId="77777777" w:rsidR="000860A6" w:rsidRPr="000860A6" w:rsidRDefault="000860A6" w:rsidP="000860A6">
      <w:pPr>
        <w:rPr>
          <w:lang w:val="en-US"/>
        </w:rPr>
      </w:pPr>
      <w:r w:rsidRPr="000860A6">
        <w:rPr>
          <w:b/>
          <w:bCs/>
          <w:lang w:val="en-US"/>
        </w:rPr>
        <w:t>Authors:</w:t>
      </w:r>
      <w:r w:rsidRPr="000860A6">
        <w:rPr>
          <w:lang w:val="en-US"/>
        </w:rPr>
        <w:t xml:space="preserve"> Otajon Yuldashev 473457, </w:t>
      </w:r>
      <w:proofErr w:type="spellStart"/>
      <w:r w:rsidRPr="000860A6">
        <w:rPr>
          <w:lang w:val="en-US"/>
        </w:rPr>
        <w:t>Mirzakalonboy</w:t>
      </w:r>
      <w:proofErr w:type="spellEnd"/>
      <w:r w:rsidRPr="000860A6">
        <w:rPr>
          <w:lang w:val="en-US"/>
        </w:rPr>
        <w:br/>
      </w:r>
      <w:r w:rsidRPr="000860A6">
        <w:rPr>
          <w:b/>
          <w:bCs/>
          <w:lang w:val="en-US"/>
        </w:rPr>
        <w:t>University of Warsaw, Data Science and Business Analytics</w:t>
      </w:r>
      <w:r w:rsidRPr="000860A6">
        <w:rPr>
          <w:lang w:val="en-US"/>
        </w:rPr>
        <w:br/>
      </w:r>
      <w:r w:rsidRPr="000860A6">
        <w:rPr>
          <w:b/>
          <w:bCs/>
          <w:lang w:val="en-US"/>
        </w:rPr>
        <w:t>Date:</w:t>
      </w:r>
      <w:r w:rsidRPr="000860A6">
        <w:rPr>
          <w:lang w:val="en-US"/>
        </w:rPr>
        <w:t xml:space="preserve"> 30.05.2025</w:t>
      </w:r>
    </w:p>
    <w:p w14:paraId="0DE5A40F" w14:textId="77777777" w:rsidR="000860A6" w:rsidRPr="000860A6" w:rsidRDefault="000860A6" w:rsidP="000860A6">
      <w:r w:rsidRPr="000860A6">
        <w:pict w14:anchorId="0692624D">
          <v:rect id="_x0000_i1300" style="width:0;height:1.5pt" o:hralign="center" o:hrstd="t" o:hr="t" fillcolor="#a0a0a0" stroked="f"/>
        </w:pict>
      </w:r>
    </w:p>
    <w:p w14:paraId="3DD380A2" w14:textId="77777777" w:rsidR="000860A6" w:rsidRPr="000860A6" w:rsidRDefault="000860A6" w:rsidP="000860A6">
      <w:pPr>
        <w:rPr>
          <w:b/>
          <w:bCs/>
          <w:lang w:val="en-US"/>
        </w:rPr>
      </w:pPr>
      <w:r w:rsidRPr="000860A6">
        <w:rPr>
          <w:b/>
          <w:bCs/>
          <w:lang w:val="en-US"/>
        </w:rPr>
        <w:t>Abstract</w:t>
      </w:r>
    </w:p>
    <w:p w14:paraId="75FA8EA1" w14:textId="77777777" w:rsidR="000860A6" w:rsidRPr="000860A6" w:rsidRDefault="000860A6" w:rsidP="000860A6">
      <w:pPr>
        <w:rPr>
          <w:lang w:val="en-US"/>
        </w:rPr>
      </w:pPr>
      <w:r w:rsidRPr="000860A6">
        <w:rPr>
          <w:lang w:val="en-US"/>
        </w:rPr>
        <w:t>This paper investigates the factors influencing employment status in Europe using microdata from the European Social Survey (ESS), Round 10. A binary dependent variable model—specifically a logit regression—is applied, following a general-to-specific model selection strategy. Key predictors include gender, age, income, education, and health status. The findings show that gender, income level, health condition, and marital status significantly affect the probability of being employed. The model’s performance is assessed using AIC, the Hosmer-</w:t>
      </w:r>
      <w:proofErr w:type="spellStart"/>
      <w:r w:rsidRPr="000860A6">
        <w:rPr>
          <w:lang w:val="en-US"/>
        </w:rPr>
        <w:t>Lemeshow</w:t>
      </w:r>
      <w:proofErr w:type="spellEnd"/>
      <w:r w:rsidRPr="000860A6">
        <w:rPr>
          <w:lang w:val="en-US"/>
        </w:rPr>
        <w:t xml:space="preserve"> test, </w:t>
      </w:r>
      <w:proofErr w:type="gramStart"/>
      <w:r w:rsidRPr="000860A6">
        <w:rPr>
          <w:lang w:val="en-US"/>
        </w:rPr>
        <w:t>pseudo R</w:t>
      </w:r>
      <w:proofErr w:type="gramEnd"/>
      <w:r w:rsidRPr="000860A6">
        <w:rPr>
          <w:lang w:val="en-US"/>
        </w:rPr>
        <w:t>², and ROC analysis.</w:t>
      </w:r>
    </w:p>
    <w:p w14:paraId="283EB724" w14:textId="77777777" w:rsidR="000860A6" w:rsidRPr="000860A6" w:rsidRDefault="000860A6" w:rsidP="000860A6">
      <w:r w:rsidRPr="000860A6">
        <w:pict w14:anchorId="38D1D43A">
          <v:rect id="_x0000_i1301" style="width:0;height:1.5pt" o:hralign="center" o:hrstd="t" o:hr="t" fillcolor="#a0a0a0" stroked="f"/>
        </w:pict>
      </w:r>
    </w:p>
    <w:p w14:paraId="0904B546" w14:textId="77777777" w:rsidR="000860A6" w:rsidRPr="000860A6" w:rsidRDefault="000860A6" w:rsidP="000860A6">
      <w:pPr>
        <w:rPr>
          <w:b/>
          <w:bCs/>
          <w:lang w:val="en-US"/>
        </w:rPr>
      </w:pPr>
      <w:r w:rsidRPr="000860A6">
        <w:rPr>
          <w:b/>
          <w:bCs/>
          <w:lang w:val="en-US"/>
        </w:rPr>
        <w:t>1. Introduction</w:t>
      </w:r>
    </w:p>
    <w:p w14:paraId="14AB0610" w14:textId="77777777" w:rsidR="000860A6" w:rsidRPr="000860A6" w:rsidRDefault="000860A6" w:rsidP="000860A6">
      <w:pPr>
        <w:rPr>
          <w:lang w:val="en-US"/>
        </w:rPr>
      </w:pPr>
      <w:r w:rsidRPr="000860A6">
        <w:rPr>
          <w:lang w:val="en-US"/>
        </w:rPr>
        <w:t xml:space="preserve">Understanding what drives individuals’ employment status </w:t>
      </w:r>
      <w:proofErr w:type="gramStart"/>
      <w:r w:rsidRPr="000860A6">
        <w:rPr>
          <w:lang w:val="en-US"/>
        </w:rPr>
        <w:t>is a longstanding question in labor economics</w:t>
      </w:r>
      <w:proofErr w:type="gramEnd"/>
      <w:r w:rsidRPr="000860A6">
        <w:rPr>
          <w:lang w:val="en-US"/>
        </w:rPr>
        <w:t xml:space="preserve">. Classic models emphasize factors such as age, education, and family structure, but recent perspectives highlight the importance of subjective well-being, values, and health. This study examines the determinants of employment status, specifically the probability of being employed, using a rich set of </w:t>
      </w:r>
      <w:proofErr w:type="gramStart"/>
      <w:r w:rsidRPr="000860A6">
        <w:rPr>
          <w:lang w:val="en-US"/>
        </w:rPr>
        <w:t>demographic</w:t>
      </w:r>
      <w:proofErr w:type="gramEnd"/>
      <w:r w:rsidRPr="000860A6">
        <w:rPr>
          <w:lang w:val="en-US"/>
        </w:rPr>
        <w:t>, economic, and attitudinal variables. We use data from Round 10 of the European Social Survey (ESS10), conducted between 2020 and 2022 across 31 European countries. The ESS provides a large, high-quality dataset, allowing us to analyze employment outcomes for individuals aged 18–65 with complete responses to key variables.</w:t>
      </w:r>
    </w:p>
    <w:p w14:paraId="0014602B" w14:textId="0ED3C8A7" w:rsidR="000860A6" w:rsidRDefault="000860A6" w:rsidP="000860A6">
      <w:pPr>
        <w:rPr>
          <w:lang w:val="en-US"/>
        </w:rPr>
      </w:pPr>
    </w:p>
    <w:p w14:paraId="4AD13168" w14:textId="77777777" w:rsidR="007401B4" w:rsidRPr="000860A6" w:rsidRDefault="007401B4" w:rsidP="000860A6">
      <w:pPr>
        <w:rPr>
          <w:lang w:val="en-US"/>
        </w:rPr>
      </w:pPr>
    </w:p>
    <w:p w14:paraId="6F17F56C" w14:textId="367FE6A9" w:rsidR="000860A6" w:rsidRPr="000860A6" w:rsidRDefault="000860A6" w:rsidP="000860A6">
      <w:pPr>
        <w:rPr>
          <w:b/>
          <w:bCs/>
          <w:lang w:val="en-US"/>
        </w:rPr>
      </w:pPr>
      <w:r w:rsidRPr="000860A6">
        <w:rPr>
          <w:b/>
          <w:bCs/>
          <w:lang w:val="en-US"/>
        </w:rPr>
        <w:lastRenderedPageBreak/>
        <w:t>2. Data</w:t>
      </w:r>
    </w:p>
    <w:p w14:paraId="052F30F7" w14:textId="77777777" w:rsidR="000860A6" w:rsidRPr="000860A6" w:rsidRDefault="000860A6" w:rsidP="000860A6">
      <w:pPr>
        <w:rPr>
          <w:b/>
          <w:bCs/>
          <w:lang w:val="en-US"/>
        </w:rPr>
      </w:pPr>
      <w:r w:rsidRPr="000860A6">
        <w:rPr>
          <w:b/>
          <w:bCs/>
          <w:lang w:val="en-US"/>
        </w:rPr>
        <w:t>2.1 Data Source</w:t>
      </w:r>
    </w:p>
    <w:p w14:paraId="7E76299A" w14:textId="77777777" w:rsidR="000860A6" w:rsidRPr="000860A6" w:rsidRDefault="000860A6" w:rsidP="000860A6">
      <w:pPr>
        <w:rPr>
          <w:lang w:val="en-US"/>
        </w:rPr>
      </w:pPr>
      <w:r w:rsidRPr="000860A6">
        <w:rPr>
          <w:lang w:val="en-US"/>
        </w:rPr>
        <w:t>This analysis uses microdata from the European Social Survey (ESS) Round 10 (2020–2022), an academically driven cross-national survey established in 2001. The ESS aims to monitor and interpret changing public attitudes, values, and behaviors across Europe, advance the quality of survey methods, and develop social indicators. Data from Round 10 covers 31 European countries and is based on strict random probability sampling and rigorous translation protocols, ensuring high quality and cross-national comparability.</w:t>
      </w:r>
    </w:p>
    <w:p w14:paraId="1626E9CA" w14:textId="77777777" w:rsidR="000860A6" w:rsidRPr="000860A6" w:rsidRDefault="000860A6" w:rsidP="000860A6">
      <w:pPr>
        <w:rPr>
          <w:lang w:val="en-US"/>
        </w:rPr>
      </w:pPr>
      <w:r w:rsidRPr="000860A6">
        <w:rPr>
          <w:lang w:val="en-US"/>
        </w:rPr>
        <w:t>Typically, the ESS conducts hour-long face-to-face interviews. However, due to the COVID-19 pandemic, 9 countries in Round 10 switched to self-completion (web and paper), while 22 countries continued with in-person fieldwork or video interviews as a backup. As a result, users are advised to exercise caution when comparing countries by data collection mode or analyzing time trends with earlier rounds.</w:t>
      </w:r>
    </w:p>
    <w:p w14:paraId="6DE3B323" w14:textId="77777777" w:rsidR="000860A6" w:rsidRPr="000860A6" w:rsidRDefault="000860A6" w:rsidP="000860A6">
      <w:pPr>
        <w:rPr>
          <w:lang w:val="en-US"/>
        </w:rPr>
      </w:pPr>
      <w:r w:rsidRPr="000860A6">
        <w:rPr>
          <w:lang w:val="en-US"/>
        </w:rPr>
        <w:t>The data for Round 10 were collected between September 2020 and August 2022, a period that may have affected public attitudes and labor market behaviors due to the pandemic’s impact.</w:t>
      </w:r>
    </w:p>
    <w:p w14:paraId="535C2DDD" w14:textId="77777777" w:rsidR="000860A6" w:rsidRPr="000860A6" w:rsidRDefault="000860A6" w:rsidP="000860A6">
      <w:pPr>
        <w:rPr>
          <w:lang w:val="en-US"/>
        </w:rPr>
      </w:pPr>
      <w:r w:rsidRPr="000860A6">
        <w:rPr>
          <w:lang w:val="en-US"/>
        </w:rPr>
        <w:t>Universe: All persons aged 15+ residing in private households, regardless of nationality or legal status, in the participating countries.</w:t>
      </w:r>
      <w:r w:rsidRPr="000860A6">
        <w:rPr>
          <w:lang w:val="en-US"/>
        </w:rPr>
        <w:br/>
        <w:t>Analytic sample: For this study, the sample is limited to individuals aged 18–65, with complete data on all variables used in the analysis.</w:t>
      </w:r>
    </w:p>
    <w:p w14:paraId="125863B6" w14:textId="77777777" w:rsidR="000860A6" w:rsidRPr="000860A6" w:rsidRDefault="000860A6" w:rsidP="000860A6">
      <w:r w:rsidRPr="000860A6">
        <w:t>Key Features:</w:t>
      </w:r>
    </w:p>
    <w:p w14:paraId="63F5EA39" w14:textId="77777777" w:rsidR="000860A6" w:rsidRPr="000860A6" w:rsidRDefault="000860A6" w:rsidP="000860A6">
      <w:pPr>
        <w:numPr>
          <w:ilvl w:val="0"/>
          <w:numId w:val="13"/>
        </w:numPr>
        <w:rPr>
          <w:lang w:val="en-US"/>
        </w:rPr>
      </w:pPr>
      <w:r w:rsidRPr="000860A6">
        <w:rPr>
          <w:lang w:val="en-US"/>
        </w:rPr>
        <w:t>Countries: 31, including both EU and non-EU states (see full list in Appendix).</w:t>
      </w:r>
    </w:p>
    <w:p w14:paraId="6C2773E2" w14:textId="77777777" w:rsidR="000860A6" w:rsidRPr="000860A6" w:rsidRDefault="000860A6" w:rsidP="000860A6">
      <w:pPr>
        <w:numPr>
          <w:ilvl w:val="0"/>
          <w:numId w:val="13"/>
        </w:numPr>
        <w:rPr>
          <w:lang w:val="en-US"/>
        </w:rPr>
      </w:pPr>
      <w:r w:rsidRPr="000860A6">
        <w:rPr>
          <w:lang w:val="en-US"/>
        </w:rPr>
        <w:t>Sample sizes: Range from about 900 (Iceland) to over 8,700 (Germany) per country.</w:t>
      </w:r>
    </w:p>
    <w:p w14:paraId="40958383" w14:textId="77777777" w:rsidR="000860A6" w:rsidRPr="000860A6" w:rsidRDefault="000860A6" w:rsidP="000860A6">
      <w:pPr>
        <w:numPr>
          <w:ilvl w:val="0"/>
          <w:numId w:val="13"/>
        </w:numPr>
        <w:rPr>
          <w:lang w:val="en-US"/>
        </w:rPr>
      </w:pPr>
      <w:r w:rsidRPr="000860A6">
        <w:rPr>
          <w:lang w:val="en-US"/>
        </w:rPr>
        <w:t>Response rates: Highly variable (from ~15% in Cyprus to over 70% in Bulgaria and Czechia).</w:t>
      </w:r>
    </w:p>
    <w:p w14:paraId="42E30D55" w14:textId="77777777" w:rsidR="000860A6" w:rsidRPr="000860A6" w:rsidRDefault="000860A6" w:rsidP="000860A6">
      <w:pPr>
        <w:numPr>
          <w:ilvl w:val="0"/>
          <w:numId w:val="13"/>
        </w:numPr>
        <w:rPr>
          <w:lang w:val="en-US"/>
        </w:rPr>
      </w:pPr>
      <w:r w:rsidRPr="000860A6">
        <w:rPr>
          <w:lang w:val="en-US"/>
        </w:rPr>
        <w:t>Data collection period: September 2020 – August 2022.</w:t>
      </w:r>
    </w:p>
    <w:p w14:paraId="1B83606E" w14:textId="77777777" w:rsidR="000860A6" w:rsidRPr="000860A6" w:rsidRDefault="000860A6" w:rsidP="000860A6">
      <w:pPr>
        <w:numPr>
          <w:ilvl w:val="0"/>
          <w:numId w:val="13"/>
        </w:numPr>
        <w:rPr>
          <w:lang w:val="en-US"/>
        </w:rPr>
      </w:pPr>
      <w:r w:rsidRPr="000860A6">
        <w:rPr>
          <w:lang w:val="en-US"/>
        </w:rPr>
        <w:t>Data types: Numeric responses from standardized questionnaires.</w:t>
      </w:r>
    </w:p>
    <w:p w14:paraId="1A171AAE" w14:textId="77777777" w:rsidR="000860A6" w:rsidRPr="000860A6" w:rsidRDefault="000860A6" w:rsidP="000860A6">
      <w:pPr>
        <w:rPr>
          <w:lang w:val="en-US"/>
        </w:rPr>
      </w:pPr>
      <w:r w:rsidRPr="000860A6">
        <w:rPr>
          <w:lang w:val="en-US"/>
        </w:rPr>
        <w:t>Variables and Modules:</w:t>
      </w:r>
      <w:r w:rsidRPr="000860A6">
        <w:rPr>
          <w:lang w:val="en-US"/>
        </w:rPr>
        <w:br/>
        <w:t>ESS Round 10 includes a set of core questions repeated from previous rounds and two special modules:</w:t>
      </w:r>
    </w:p>
    <w:p w14:paraId="036739F7" w14:textId="77777777" w:rsidR="000860A6" w:rsidRPr="000860A6" w:rsidRDefault="000860A6" w:rsidP="000860A6">
      <w:pPr>
        <w:numPr>
          <w:ilvl w:val="0"/>
          <w:numId w:val="14"/>
        </w:numPr>
        <w:rPr>
          <w:lang w:val="en-US"/>
        </w:rPr>
      </w:pPr>
      <w:r w:rsidRPr="000860A6">
        <w:rPr>
          <w:lang w:val="en-US"/>
        </w:rPr>
        <w:t>Digital Social Contacts in Work and Family Life</w:t>
      </w:r>
    </w:p>
    <w:p w14:paraId="2A27676A" w14:textId="77777777" w:rsidR="000860A6" w:rsidRPr="000860A6" w:rsidRDefault="000860A6" w:rsidP="000860A6">
      <w:pPr>
        <w:numPr>
          <w:ilvl w:val="0"/>
          <w:numId w:val="14"/>
        </w:numPr>
      </w:pPr>
      <w:proofErr w:type="spellStart"/>
      <w:r w:rsidRPr="000860A6">
        <w:t>Understandings</w:t>
      </w:r>
      <w:proofErr w:type="spellEnd"/>
      <w:r w:rsidRPr="000860A6">
        <w:t xml:space="preserve"> </w:t>
      </w:r>
      <w:proofErr w:type="spellStart"/>
      <w:r w:rsidRPr="000860A6">
        <w:t>and</w:t>
      </w:r>
      <w:proofErr w:type="spellEnd"/>
      <w:r w:rsidRPr="000860A6">
        <w:t xml:space="preserve"> </w:t>
      </w:r>
      <w:proofErr w:type="spellStart"/>
      <w:r w:rsidRPr="000860A6">
        <w:t>Evaluations</w:t>
      </w:r>
      <w:proofErr w:type="spellEnd"/>
      <w:r w:rsidRPr="000860A6">
        <w:t xml:space="preserve"> </w:t>
      </w:r>
      <w:proofErr w:type="spellStart"/>
      <w:r w:rsidRPr="000860A6">
        <w:t>of</w:t>
      </w:r>
      <w:proofErr w:type="spellEnd"/>
      <w:r w:rsidRPr="000860A6">
        <w:t xml:space="preserve"> </w:t>
      </w:r>
      <w:proofErr w:type="spellStart"/>
      <w:r w:rsidRPr="000860A6">
        <w:t>Democracy</w:t>
      </w:r>
      <w:proofErr w:type="spellEnd"/>
    </w:p>
    <w:p w14:paraId="44B70734" w14:textId="77777777" w:rsidR="000860A6" w:rsidRPr="000860A6" w:rsidRDefault="000860A6" w:rsidP="000860A6">
      <w:pPr>
        <w:rPr>
          <w:lang w:val="en-US"/>
        </w:rPr>
      </w:pPr>
      <w:r w:rsidRPr="000860A6">
        <w:rPr>
          <w:lang w:val="en-US"/>
        </w:rPr>
        <w:t xml:space="preserve">For details on variable construction and coding, see the official </w:t>
      </w:r>
      <w:hyperlink r:id="rId5" w:history="1">
        <w:r w:rsidRPr="000860A6">
          <w:rPr>
            <w:rStyle w:val="Hyperlink"/>
            <w:lang w:val="en-US"/>
          </w:rPr>
          <w:t>ESS10 Codebook</w:t>
        </w:r>
      </w:hyperlink>
      <w:r w:rsidRPr="000860A6">
        <w:rPr>
          <w:lang w:val="en-US"/>
        </w:rPr>
        <w:t>.</w:t>
      </w:r>
    </w:p>
    <w:p w14:paraId="3C9C2A7C" w14:textId="77777777" w:rsidR="000860A6" w:rsidRPr="000860A6" w:rsidRDefault="000860A6" w:rsidP="000860A6">
      <w:pPr>
        <w:rPr>
          <w:lang w:val="en-US"/>
        </w:rPr>
      </w:pPr>
      <w:r w:rsidRPr="000860A6">
        <w:rPr>
          <w:lang w:val="en-US"/>
        </w:rPr>
        <w:lastRenderedPageBreak/>
        <w:t>Citation for data:</w:t>
      </w:r>
      <w:r w:rsidRPr="000860A6">
        <w:rPr>
          <w:lang w:val="en-US"/>
        </w:rPr>
        <w:br/>
        <w:t xml:space="preserve">European Social Survey European Research Infrastructure (ESS ERIC). (2023). </w:t>
      </w:r>
      <w:r w:rsidRPr="000860A6">
        <w:rPr>
          <w:i/>
          <w:iCs/>
          <w:lang w:val="en-US"/>
        </w:rPr>
        <w:t>ESS10 integrated file, edition 3.2</w:t>
      </w:r>
      <w:r w:rsidRPr="000860A6">
        <w:rPr>
          <w:lang w:val="en-US"/>
        </w:rPr>
        <w:t xml:space="preserve"> [Data set]. </w:t>
      </w:r>
      <w:proofErr w:type="spellStart"/>
      <w:r w:rsidRPr="000860A6">
        <w:rPr>
          <w:lang w:val="en-US"/>
        </w:rPr>
        <w:t>Sikt</w:t>
      </w:r>
      <w:proofErr w:type="spellEnd"/>
      <w:r w:rsidRPr="000860A6">
        <w:rPr>
          <w:lang w:val="en-US"/>
        </w:rPr>
        <w:t xml:space="preserve"> - Norwegian Agency for Shared Services in Education and Research. </w:t>
      </w:r>
      <w:hyperlink r:id="rId6" w:history="1">
        <w:r w:rsidRPr="000860A6">
          <w:rPr>
            <w:rStyle w:val="Hyperlink"/>
            <w:lang w:val="en-US"/>
          </w:rPr>
          <w:t>https://doi.org/10.21338/ess10e03_2</w:t>
        </w:r>
      </w:hyperlink>
    </w:p>
    <w:p w14:paraId="6AD577A4" w14:textId="77777777" w:rsidR="007401B4" w:rsidRDefault="007401B4" w:rsidP="000860A6">
      <w:pPr>
        <w:rPr>
          <w:b/>
          <w:bCs/>
          <w:lang w:val="en-US"/>
        </w:rPr>
      </w:pPr>
    </w:p>
    <w:p w14:paraId="4E16B3A8" w14:textId="56613906" w:rsidR="000860A6" w:rsidRPr="000860A6" w:rsidRDefault="000860A6" w:rsidP="000860A6">
      <w:pPr>
        <w:rPr>
          <w:b/>
          <w:bCs/>
          <w:lang w:val="en-US"/>
        </w:rPr>
      </w:pPr>
      <w:r w:rsidRPr="000860A6">
        <w:rPr>
          <w:b/>
          <w:bCs/>
          <w:lang w:val="en-US"/>
        </w:rPr>
        <w:t>2.2 Sample Selection</w:t>
      </w:r>
    </w:p>
    <w:p w14:paraId="57F7215A" w14:textId="44249F66" w:rsidR="000860A6" w:rsidRDefault="000860A6" w:rsidP="000860A6">
      <w:pPr>
        <w:rPr>
          <w:b/>
          <w:bCs/>
          <w:lang w:val="en-US"/>
        </w:rPr>
      </w:pPr>
      <w:r w:rsidRPr="000860A6">
        <w:rPr>
          <w:b/>
          <w:bCs/>
          <w:lang w:val="en-US"/>
        </w:rPr>
        <w:t xml:space="preserve">The analytic sample is restricted to working-age adults (18–65). Respondents with missing, implausible, or outlier values on main variables were excluded. </w:t>
      </w:r>
    </w:p>
    <w:p w14:paraId="4D4F4B96" w14:textId="77777777" w:rsidR="00F97928" w:rsidRPr="000860A6" w:rsidRDefault="00F97928" w:rsidP="000860A6">
      <w:pPr>
        <w:rPr>
          <w:b/>
          <w:bCs/>
          <w:lang w:val="en-US"/>
        </w:rPr>
      </w:pPr>
    </w:p>
    <w:p w14:paraId="210B8605" w14:textId="77777777" w:rsidR="007401B4" w:rsidRPr="007401B4" w:rsidRDefault="007401B4" w:rsidP="007401B4">
      <w:pPr>
        <w:rPr>
          <w:b/>
          <w:bCs/>
          <w:lang w:val="en-US"/>
        </w:rPr>
      </w:pPr>
      <w:r w:rsidRPr="007401B4">
        <w:rPr>
          <w:b/>
          <w:bCs/>
          <w:lang w:val="en-US"/>
        </w:rPr>
        <w:t>2.3 Variables</w:t>
      </w:r>
    </w:p>
    <w:p w14:paraId="52212616" w14:textId="77777777" w:rsidR="007401B4" w:rsidRPr="007401B4" w:rsidRDefault="007401B4" w:rsidP="007401B4">
      <w:pPr>
        <w:rPr>
          <w:b/>
          <w:bCs/>
          <w:lang w:val="en-US"/>
        </w:rPr>
      </w:pPr>
      <w:r w:rsidRPr="007401B4">
        <w:rPr>
          <w:b/>
          <w:bCs/>
          <w:lang w:val="en-US"/>
        </w:rPr>
        <w:t xml:space="preserve">The following variables were selected for analysis based on theoretical and empirical relevance. All categorical variables with rare levels were </w:t>
      </w:r>
      <w:proofErr w:type="gramStart"/>
      <w:r w:rsidRPr="007401B4">
        <w:rPr>
          <w:b/>
          <w:bCs/>
          <w:lang w:val="en-US"/>
        </w:rPr>
        <w:t>recoded</w:t>
      </w:r>
      <w:proofErr w:type="gramEnd"/>
      <w:r w:rsidRPr="007401B4">
        <w:rPr>
          <w:b/>
          <w:bCs/>
          <w:lang w:val="en-US"/>
        </w:rPr>
        <w:t xml:space="preserve"> or collapsed as needed for model stability.</w:t>
      </w:r>
    </w:p>
    <w:p w14:paraId="5CBF03A4" w14:textId="77777777" w:rsidR="007401B4" w:rsidRPr="007401B4" w:rsidRDefault="007401B4" w:rsidP="007401B4">
      <w:pPr>
        <w:rPr>
          <w:b/>
          <w:bCs/>
        </w:rPr>
      </w:pPr>
      <w:proofErr w:type="spellStart"/>
      <w:r w:rsidRPr="007401B4">
        <w:rPr>
          <w:b/>
          <w:bCs/>
        </w:rPr>
        <w:t>Dependent</w:t>
      </w:r>
      <w:proofErr w:type="spellEnd"/>
      <w:r w:rsidRPr="007401B4">
        <w:rPr>
          <w:b/>
          <w:bCs/>
        </w:rPr>
        <w:t xml:space="preserve"> </w:t>
      </w:r>
      <w:proofErr w:type="spellStart"/>
      <w:r w:rsidRPr="007401B4">
        <w:rPr>
          <w:b/>
          <w:bCs/>
        </w:rPr>
        <w:t>variable</w:t>
      </w:r>
      <w:proofErr w:type="spellEnd"/>
      <w:r w:rsidRPr="007401B4">
        <w:rPr>
          <w:b/>
          <w:bCs/>
        </w:rPr>
        <w:t>:</w:t>
      </w:r>
    </w:p>
    <w:p w14:paraId="26FB88C4" w14:textId="77777777" w:rsidR="007401B4" w:rsidRPr="007401B4" w:rsidRDefault="007401B4" w:rsidP="007401B4">
      <w:pPr>
        <w:numPr>
          <w:ilvl w:val="0"/>
          <w:numId w:val="18"/>
        </w:numPr>
        <w:rPr>
          <w:b/>
          <w:bCs/>
          <w:lang w:val="en-US"/>
        </w:rPr>
      </w:pPr>
      <w:r w:rsidRPr="007401B4">
        <w:rPr>
          <w:b/>
          <w:bCs/>
          <w:lang w:val="en-US"/>
        </w:rPr>
        <w:t>Employed (</w:t>
      </w:r>
      <w:proofErr w:type="spellStart"/>
      <w:r w:rsidRPr="007401B4">
        <w:rPr>
          <w:b/>
          <w:bCs/>
          <w:lang w:val="en-US"/>
        </w:rPr>
        <w:t>pdwrk</w:t>
      </w:r>
      <w:proofErr w:type="spellEnd"/>
      <w:r w:rsidRPr="007401B4">
        <w:rPr>
          <w:b/>
          <w:bCs/>
          <w:lang w:val="en-US"/>
        </w:rPr>
        <w:t>): 1 if the respondent engaged in any form of paid work in the last 7 days (including employment, self-employment, or work in a family business), 0 otherwise.</w:t>
      </w:r>
    </w:p>
    <w:p w14:paraId="1ABA870B" w14:textId="77777777" w:rsidR="007401B4" w:rsidRPr="007401B4" w:rsidRDefault="007401B4" w:rsidP="007401B4">
      <w:pPr>
        <w:rPr>
          <w:b/>
          <w:bCs/>
        </w:rPr>
      </w:pPr>
      <w:r w:rsidRPr="007401B4">
        <w:rPr>
          <w:b/>
          <w:bCs/>
        </w:rPr>
        <w:t xml:space="preserve">Independent </w:t>
      </w:r>
      <w:proofErr w:type="spellStart"/>
      <w:r w:rsidRPr="007401B4">
        <w:rPr>
          <w:b/>
          <w:bCs/>
        </w:rPr>
        <w:t>variables</w:t>
      </w:r>
      <w:proofErr w:type="spellEnd"/>
      <w:r w:rsidRPr="007401B4">
        <w:rPr>
          <w:b/>
          <w:bCs/>
        </w:rPr>
        <w:t>:</w:t>
      </w:r>
    </w:p>
    <w:p w14:paraId="00DB818C" w14:textId="77777777" w:rsidR="007401B4" w:rsidRPr="007401B4" w:rsidRDefault="007401B4" w:rsidP="007401B4">
      <w:pPr>
        <w:numPr>
          <w:ilvl w:val="0"/>
          <w:numId w:val="19"/>
        </w:numPr>
        <w:rPr>
          <w:b/>
          <w:bCs/>
        </w:rPr>
      </w:pPr>
      <w:proofErr w:type="spellStart"/>
      <w:r w:rsidRPr="007401B4">
        <w:rPr>
          <w:b/>
          <w:bCs/>
        </w:rPr>
        <w:t>Demographics</w:t>
      </w:r>
      <w:proofErr w:type="spellEnd"/>
      <w:r w:rsidRPr="007401B4">
        <w:rPr>
          <w:b/>
          <w:bCs/>
        </w:rPr>
        <w:t xml:space="preserve"> &amp; Human Capital:</w:t>
      </w:r>
    </w:p>
    <w:p w14:paraId="00059574" w14:textId="77777777" w:rsidR="007401B4" w:rsidRPr="007401B4" w:rsidRDefault="007401B4" w:rsidP="007401B4">
      <w:pPr>
        <w:numPr>
          <w:ilvl w:val="1"/>
          <w:numId w:val="19"/>
        </w:numPr>
        <w:rPr>
          <w:b/>
          <w:bCs/>
          <w:lang w:val="en-US"/>
        </w:rPr>
      </w:pPr>
      <w:proofErr w:type="spellStart"/>
      <w:r w:rsidRPr="007401B4">
        <w:rPr>
          <w:b/>
          <w:bCs/>
          <w:lang w:val="en-US"/>
        </w:rPr>
        <w:t>agea</w:t>
      </w:r>
      <w:proofErr w:type="spellEnd"/>
      <w:r w:rsidRPr="007401B4">
        <w:rPr>
          <w:b/>
          <w:bCs/>
          <w:lang w:val="en-US"/>
        </w:rPr>
        <w:t>: Respondent’s age in years (continuous).</w:t>
      </w:r>
    </w:p>
    <w:p w14:paraId="71434274" w14:textId="77777777" w:rsidR="007401B4" w:rsidRPr="007401B4" w:rsidRDefault="007401B4" w:rsidP="007401B4">
      <w:pPr>
        <w:numPr>
          <w:ilvl w:val="1"/>
          <w:numId w:val="19"/>
        </w:numPr>
        <w:rPr>
          <w:b/>
          <w:bCs/>
        </w:rPr>
      </w:pPr>
      <w:proofErr w:type="spellStart"/>
      <w:r w:rsidRPr="007401B4">
        <w:rPr>
          <w:b/>
          <w:bCs/>
        </w:rPr>
        <w:t>gndr</w:t>
      </w:r>
      <w:proofErr w:type="spellEnd"/>
      <w:r w:rsidRPr="007401B4">
        <w:rPr>
          <w:b/>
          <w:bCs/>
        </w:rPr>
        <w:t xml:space="preserve">: </w:t>
      </w:r>
      <w:proofErr w:type="spellStart"/>
      <w:r w:rsidRPr="007401B4">
        <w:rPr>
          <w:b/>
          <w:bCs/>
        </w:rPr>
        <w:t>Gender</w:t>
      </w:r>
      <w:proofErr w:type="spellEnd"/>
      <w:r w:rsidRPr="007401B4">
        <w:rPr>
          <w:b/>
          <w:bCs/>
        </w:rPr>
        <w:t xml:space="preserve"> (1 = </w:t>
      </w:r>
      <w:proofErr w:type="spellStart"/>
      <w:r w:rsidRPr="007401B4">
        <w:rPr>
          <w:b/>
          <w:bCs/>
        </w:rPr>
        <w:t>Male</w:t>
      </w:r>
      <w:proofErr w:type="spellEnd"/>
      <w:r w:rsidRPr="007401B4">
        <w:rPr>
          <w:b/>
          <w:bCs/>
        </w:rPr>
        <w:t xml:space="preserve">, 2 = </w:t>
      </w:r>
      <w:proofErr w:type="spellStart"/>
      <w:r w:rsidRPr="007401B4">
        <w:rPr>
          <w:b/>
          <w:bCs/>
        </w:rPr>
        <w:t>Female</w:t>
      </w:r>
      <w:proofErr w:type="spellEnd"/>
      <w:r w:rsidRPr="007401B4">
        <w:rPr>
          <w:b/>
          <w:bCs/>
        </w:rPr>
        <w:t>).</w:t>
      </w:r>
    </w:p>
    <w:p w14:paraId="3C595423" w14:textId="77777777" w:rsidR="007401B4" w:rsidRPr="007401B4" w:rsidRDefault="007401B4" w:rsidP="007401B4">
      <w:pPr>
        <w:numPr>
          <w:ilvl w:val="1"/>
          <w:numId w:val="19"/>
        </w:numPr>
        <w:rPr>
          <w:b/>
          <w:bCs/>
          <w:lang w:val="en-US"/>
        </w:rPr>
      </w:pPr>
      <w:proofErr w:type="spellStart"/>
      <w:r w:rsidRPr="007401B4">
        <w:rPr>
          <w:b/>
          <w:bCs/>
          <w:lang w:val="en-US"/>
        </w:rPr>
        <w:t>agepnt</w:t>
      </w:r>
      <w:proofErr w:type="spellEnd"/>
      <w:r w:rsidRPr="007401B4">
        <w:rPr>
          <w:b/>
          <w:bCs/>
          <w:lang w:val="en-US"/>
        </w:rPr>
        <w:t>: Minutes per day spent learning or on educational activities.</w:t>
      </w:r>
    </w:p>
    <w:p w14:paraId="49FD9729" w14:textId="77777777" w:rsidR="007401B4" w:rsidRPr="007401B4" w:rsidRDefault="007401B4" w:rsidP="007401B4">
      <w:pPr>
        <w:numPr>
          <w:ilvl w:val="1"/>
          <w:numId w:val="19"/>
        </w:numPr>
        <w:rPr>
          <w:b/>
          <w:bCs/>
          <w:lang w:val="en-US"/>
        </w:rPr>
      </w:pPr>
      <w:proofErr w:type="spellStart"/>
      <w:r w:rsidRPr="007401B4">
        <w:rPr>
          <w:b/>
          <w:bCs/>
          <w:lang w:val="en-US"/>
        </w:rPr>
        <w:t>ttminpnt</w:t>
      </w:r>
      <w:proofErr w:type="spellEnd"/>
      <w:r w:rsidRPr="007401B4">
        <w:rPr>
          <w:b/>
          <w:bCs/>
          <w:lang w:val="en-US"/>
        </w:rPr>
        <w:t>: Total minutes per week spent learning or on personal development.</w:t>
      </w:r>
    </w:p>
    <w:p w14:paraId="209CCE92" w14:textId="77777777" w:rsidR="007401B4" w:rsidRPr="007401B4" w:rsidRDefault="007401B4" w:rsidP="007401B4">
      <w:pPr>
        <w:numPr>
          <w:ilvl w:val="1"/>
          <w:numId w:val="19"/>
        </w:numPr>
        <w:rPr>
          <w:b/>
          <w:bCs/>
          <w:lang w:val="en-US"/>
        </w:rPr>
      </w:pPr>
      <w:proofErr w:type="spellStart"/>
      <w:r w:rsidRPr="007401B4">
        <w:rPr>
          <w:b/>
          <w:bCs/>
          <w:lang w:val="en-US"/>
        </w:rPr>
        <w:t>acchome</w:t>
      </w:r>
      <w:proofErr w:type="spellEnd"/>
      <w:r w:rsidRPr="007401B4">
        <w:rPr>
          <w:b/>
          <w:bCs/>
          <w:lang w:val="en-US"/>
        </w:rPr>
        <w:t>: Access to computer at home (1 = Yes, 0 = No).</w:t>
      </w:r>
    </w:p>
    <w:p w14:paraId="3AAD863D" w14:textId="77777777" w:rsidR="007401B4" w:rsidRPr="007401B4" w:rsidRDefault="007401B4" w:rsidP="007401B4">
      <w:pPr>
        <w:numPr>
          <w:ilvl w:val="1"/>
          <w:numId w:val="19"/>
        </w:numPr>
        <w:rPr>
          <w:b/>
          <w:bCs/>
          <w:lang w:val="en-US"/>
        </w:rPr>
      </w:pPr>
      <w:r w:rsidRPr="007401B4">
        <w:rPr>
          <w:b/>
          <w:bCs/>
          <w:lang w:val="en-US"/>
        </w:rPr>
        <w:t>chldo12: Children under 12 in the household (1 = Yes, 0 = No).</w:t>
      </w:r>
    </w:p>
    <w:p w14:paraId="2E03ABC7" w14:textId="77777777" w:rsidR="007401B4" w:rsidRPr="007401B4" w:rsidRDefault="007401B4" w:rsidP="007401B4">
      <w:pPr>
        <w:numPr>
          <w:ilvl w:val="1"/>
          <w:numId w:val="19"/>
        </w:numPr>
        <w:rPr>
          <w:b/>
          <w:bCs/>
          <w:lang w:val="en-US"/>
        </w:rPr>
      </w:pPr>
      <w:r w:rsidRPr="007401B4">
        <w:rPr>
          <w:b/>
          <w:bCs/>
          <w:lang w:val="en-US"/>
        </w:rPr>
        <w:t>hhlio12: Number of other household members under age 12.</w:t>
      </w:r>
    </w:p>
    <w:p w14:paraId="5DE1AE0F" w14:textId="77777777" w:rsidR="007401B4" w:rsidRPr="007401B4" w:rsidRDefault="007401B4" w:rsidP="007401B4">
      <w:pPr>
        <w:numPr>
          <w:ilvl w:val="1"/>
          <w:numId w:val="19"/>
        </w:numPr>
        <w:rPr>
          <w:b/>
          <w:bCs/>
          <w:lang w:val="en-US"/>
        </w:rPr>
      </w:pPr>
      <w:proofErr w:type="spellStart"/>
      <w:r w:rsidRPr="007401B4">
        <w:rPr>
          <w:b/>
          <w:bCs/>
          <w:lang w:val="en-US"/>
        </w:rPr>
        <w:t>hhlipnt</w:t>
      </w:r>
      <w:proofErr w:type="spellEnd"/>
      <w:r w:rsidRPr="007401B4">
        <w:rPr>
          <w:b/>
          <w:bCs/>
          <w:lang w:val="en-US"/>
        </w:rPr>
        <w:t>: Number of people in the household.</w:t>
      </w:r>
    </w:p>
    <w:p w14:paraId="35DF5B34" w14:textId="77777777" w:rsidR="007401B4" w:rsidRPr="007401B4" w:rsidRDefault="007401B4" w:rsidP="007401B4">
      <w:pPr>
        <w:numPr>
          <w:ilvl w:val="0"/>
          <w:numId w:val="19"/>
        </w:numPr>
        <w:rPr>
          <w:b/>
          <w:bCs/>
        </w:rPr>
      </w:pPr>
      <w:proofErr w:type="spellStart"/>
      <w:r w:rsidRPr="007401B4">
        <w:rPr>
          <w:b/>
          <w:bCs/>
        </w:rPr>
        <w:t>Marital</w:t>
      </w:r>
      <w:proofErr w:type="spellEnd"/>
      <w:r w:rsidRPr="007401B4">
        <w:rPr>
          <w:b/>
          <w:bCs/>
        </w:rPr>
        <w:t xml:space="preserve"> </w:t>
      </w:r>
      <w:proofErr w:type="spellStart"/>
      <w:r w:rsidRPr="007401B4">
        <w:rPr>
          <w:b/>
          <w:bCs/>
        </w:rPr>
        <w:t>Status</w:t>
      </w:r>
      <w:proofErr w:type="spellEnd"/>
      <w:r w:rsidRPr="007401B4">
        <w:rPr>
          <w:b/>
          <w:bCs/>
        </w:rPr>
        <w:t>:</w:t>
      </w:r>
    </w:p>
    <w:p w14:paraId="54BAA6FE" w14:textId="77777777" w:rsidR="007401B4" w:rsidRPr="007401B4" w:rsidRDefault="007401B4" w:rsidP="007401B4">
      <w:pPr>
        <w:numPr>
          <w:ilvl w:val="1"/>
          <w:numId w:val="19"/>
        </w:numPr>
        <w:rPr>
          <w:b/>
          <w:bCs/>
          <w:lang w:val="en-US"/>
        </w:rPr>
      </w:pPr>
      <w:proofErr w:type="spellStart"/>
      <w:r w:rsidRPr="007401B4">
        <w:rPr>
          <w:b/>
          <w:bCs/>
          <w:lang w:val="en-US"/>
        </w:rPr>
        <w:t>marsts</w:t>
      </w:r>
      <w:proofErr w:type="spellEnd"/>
      <w:r w:rsidRPr="007401B4">
        <w:rPr>
          <w:b/>
          <w:bCs/>
          <w:lang w:val="en-US"/>
        </w:rPr>
        <w:t xml:space="preserve">: Legal marital status (married, separated, divorced, widowed, never married; </w:t>
      </w:r>
      <w:proofErr w:type="gramStart"/>
      <w:r w:rsidRPr="007401B4">
        <w:rPr>
          <w:b/>
          <w:bCs/>
          <w:lang w:val="en-US"/>
        </w:rPr>
        <w:t>recoded</w:t>
      </w:r>
      <w:proofErr w:type="gramEnd"/>
      <w:r w:rsidRPr="007401B4">
        <w:rPr>
          <w:b/>
          <w:bCs/>
          <w:lang w:val="en-US"/>
        </w:rPr>
        <w:t xml:space="preserve"> to dummies as needed).</w:t>
      </w:r>
    </w:p>
    <w:p w14:paraId="17A53498" w14:textId="77777777" w:rsidR="007401B4" w:rsidRPr="007401B4" w:rsidRDefault="007401B4" w:rsidP="007401B4">
      <w:pPr>
        <w:numPr>
          <w:ilvl w:val="0"/>
          <w:numId w:val="19"/>
        </w:numPr>
        <w:rPr>
          <w:b/>
          <w:bCs/>
        </w:rPr>
      </w:pPr>
      <w:r w:rsidRPr="007401B4">
        <w:rPr>
          <w:b/>
          <w:bCs/>
        </w:rPr>
        <w:t xml:space="preserve">Economic </w:t>
      </w:r>
      <w:proofErr w:type="spellStart"/>
      <w:r w:rsidRPr="007401B4">
        <w:rPr>
          <w:b/>
          <w:bCs/>
        </w:rPr>
        <w:t>Status</w:t>
      </w:r>
      <w:proofErr w:type="spellEnd"/>
      <w:r w:rsidRPr="007401B4">
        <w:rPr>
          <w:b/>
          <w:bCs/>
        </w:rPr>
        <w:t>:</w:t>
      </w:r>
    </w:p>
    <w:p w14:paraId="37DF6849" w14:textId="77777777" w:rsidR="007401B4" w:rsidRPr="007401B4" w:rsidRDefault="007401B4" w:rsidP="007401B4">
      <w:pPr>
        <w:numPr>
          <w:ilvl w:val="1"/>
          <w:numId w:val="19"/>
        </w:numPr>
        <w:rPr>
          <w:b/>
          <w:bCs/>
          <w:lang w:val="en-US"/>
        </w:rPr>
      </w:pPr>
      <w:proofErr w:type="spellStart"/>
      <w:r w:rsidRPr="007401B4">
        <w:rPr>
          <w:b/>
          <w:bCs/>
          <w:lang w:val="en-US"/>
        </w:rPr>
        <w:lastRenderedPageBreak/>
        <w:t>hincsrca</w:t>
      </w:r>
      <w:proofErr w:type="spellEnd"/>
      <w:r w:rsidRPr="007401B4">
        <w:rPr>
          <w:b/>
          <w:bCs/>
          <w:lang w:val="en-US"/>
        </w:rPr>
        <w:t>: Main source of household income (e.g., wages, pensions, benefits).</w:t>
      </w:r>
    </w:p>
    <w:p w14:paraId="10B093C9" w14:textId="77777777" w:rsidR="007401B4" w:rsidRPr="007401B4" w:rsidRDefault="007401B4" w:rsidP="007401B4">
      <w:pPr>
        <w:numPr>
          <w:ilvl w:val="1"/>
          <w:numId w:val="19"/>
        </w:numPr>
        <w:rPr>
          <w:b/>
          <w:bCs/>
          <w:lang w:val="en-US"/>
        </w:rPr>
      </w:pPr>
      <w:proofErr w:type="spellStart"/>
      <w:r w:rsidRPr="007401B4">
        <w:rPr>
          <w:b/>
          <w:bCs/>
          <w:lang w:val="en-US"/>
        </w:rPr>
        <w:t>hinctnta</w:t>
      </w:r>
      <w:proofErr w:type="spellEnd"/>
      <w:r w:rsidRPr="007401B4">
        <w:rPr>
          <w:b/>
          <w:bCs/>
          <w:lang w:val="en-US"/>
        </w:rPr>
        <w:t>: National household income decile (categorical: 1–10).</w:t>
      </w:r>
    </w:p>
    <w:p w14:paraId="612242A3" w14:textId="77777777" w:rsidR="007401B4" w:rsidRPr="007401B4" w:rsidRDefault="007401B4" w:rsidP="007401B4">
      <w:pPr>
        <w:numPr>
          <w:ilvl w:val="0"/>
          <w:numId w:val="19"/>
        </w:numPr>
        <w:rPr>
          <w:b/>
          <w:bCs/>
        </w:rPr>
      </w:pPr>
      <w:proofErr w:type="spellStart"/>
      <w:r w:rsidRPr="007401B4">
        <w:rPr>
          <w:b/>
          <w:bCs/>
        </w:rPr>
        <w:t>Residential</w:t>
      </w:r>
      <w:proofErr w:type="spellEnd"/>
      <w:r w:rsidRPr="007401B4">
        <w:rPr>
          <w:b/>
          <w:bCs/>
        </w:rPr>
        <w:t>:</w:t>
      </w:r>
    </w:p>
    <w:p w14:paraId="7A633F07" w14:textId="77777777" w:rsidR="007401B4" w:rsidRPr="007401B4" w:rsidRDefault="007401B4" w:rsidP="007401B4">
      <w:pPr>
        <w:numPr>
          <w:ilvl w:val="1"/>
          <w:numId w:val="19"/>
        </w:numPr>
        <w:rPr>
          <w:b/>
          <w:bCs/>
          <w:lang w:val="en-US"/>
        </w:rPr>
      </w:pPr>
      <w:proofErr w:type="spellStart"/>
      <w:r w:rsidRPr="007401B4">
        <w:rPr>
          <w:b/>
          <w:bCs/>
          <w:lang w:val="en-US"/>
        </w:rPr>
        <w:t>domicil</w:t>
      </w:r>
      <w:proofErr w:type="spellEnd"/>
      <w:r w:rsidRPr="007401B4">
        <w:rPr>
          <w:b/>
          <w:bCs/>
          <w:lang w:val="en-US"/>
        </w:rPr>
        <w:t>: Type of settlement (city, town, village/rural).</w:t>
      </w:r>
    </w:p>
    <w:p w14:paraId="4C75EB40" w14:textId="77777777" w:rsidR="007401B4" w:rsidRPr="007401B4" w:rsidRDefault="007401B4" w:rsidP="007401B4">
      <w:pPr>
        <w:numPr>
          <w:ilvl w:val="0"/>
          <w:numId w:val="19"/>
        </w:numPr>
        <w:rPr>
          <w:b/>
          <w:bCs/>
        </w:rPr>
      </w:pPr>
      <w:r w:rsidRPr="007401B4">
        <w:rPr>
          <w:b/>
          <w:bCs/>
        </w:rPr>
        <w:t>Health:</w:t>
      </w:r>
    </w:p>
    <w:p w14:paraId="62CECBE4" w14:textId="77777777" w:rsidR="007401B4" w:rsidRPr="007401B4" w:rsidRDefault="007401B4" w:rsidP="007401B4">
      <w:pPr>
        <w:numPr>
          <w:ilvl w:val="1"/>
          <w:numId w:val="19"/>
        </w:numPr>
        <w:rPr>
          <w:b/>
          <w:bCs/>
          <w:lang w:val="en-US"/>
        </w:rPr>
      </w:pPr>
      <w:r w:rsidRPr="007401B4">
        <w:rPr>
          <w:b/>
          <w:bCs/>
          <w:lang w:val="en-US"/>
        </w:rPr>
        <w:t>health: Self-</w:t>
      </w:r>
      <w:proofErr w:type="gramStart"/>
      <w:r w:rsidRPr="007401B4">
        <w:rPr>
          <w:b/>
          <w:bCs/>
          <w:lang w:val="en-US"/>
        </w:rPr>
        <w:t>rated</w:t>
      </w:r>
      <w:proofErr w:type="gramEnd"/>
      <w:r w:rsidRPr="007401B4">
        <w:rPr>
          <w:b/>
          <w:bCs/>
          <w:lang w:val="en-US"/>
        </w:rPr>
        <w:t xml:space="preserve"> health (very good, good, fair, bad, very bad).</w:t>
      </w:r>
    </w:p>
    <w:p w14:paraId="3270DB45" w14:textId="77777777" w:rsidR="007401B4" w:rsidRPr="007401B4" w:rsidRDefault="007401B4" w:rsidP="007401B4">
      <w:pPr>
        <w:numPr>
          <w:ilvl w:val="1"/>
          <w:numId w:val="19"/>
        </w:numPr>
        <w:rPr>
          <w:b/>
          <w:bCs/>
          <w:lang w:val="en-US"/>
        </w:rPr>
      </w:pPr>
      <w:proofErr w:type="spellStart"/>
      <w:r w:rsidRPr="007401B4">
        <w:rPr>
          <w:b/>
          <w:bCs/>
          <w:lang w:val="en-US"/>
        </w:rPr>
        <w:t>hlthhmp</w:t>
      </w:r>
      <w:proofErr w:type="spellEnd"/>
      <w:r w:rsidRPr="007401B4">
        <w:rPr>
          <w:b/>
          <w:bCs/>
          <w:lang w:val="en-US"/>
        </w:rPr>
        <w:t>: Health limits on daily activities (not at all, to some extent, a lot).</w:t>
      </w:r>
    </w:p>
    <w:p w14:paraId="2E98C00F" w14:textId="77777777" w:rsidR="007401B4" w:rsidRPr="007401B4" w:rsidRDefault="007401B4" w:rsidP="007401B4">
      <w:pPr>
        <w:numPr>
          <w:ilvl w:val="0"/>
          <w:numId w:val="19"/>
        </w:numPr>
        <w:rPr>
          <w:b/>
          <w:bCs/>
        </w:rPr>
      </w:pPr>
      <w:proofErr w:type="spellStart"/>
      <w:r w:rsidRPr="007401B4">
        <w:rPr>
          <w:b/>
          <w:bCs/>
        </w:rPr>
        <w:t>Subjective</w:t>
      </w:r>
      <w:proofErr w:type="spellEnd"/>
      <w:r w:rsidRPr="007401B4">
        <w:rPr>
          <w:b/>
          <w:bCs/>
        </w:rPr>
        <w:t xml:space="preserve"> </w:t>
      </w:r>
      <w:proofErr w:type="spellStart"/>
      <w:r w:rsidRPr="007401B4">
        <w:rPr>
          <w:b/>
          <w:bCs/>
        </w:rPr>
        <w:t>Wellbeing</w:t>
      </w:r>
      <w:proofErr w:type="spellEnd"/>
      <w:r w:rsidRPr="007401B4">
        <w:rPr>
          <w:b/>
          <w:bCs/>
        </w:rPr>
        <w:t xml:space="preserve"> &amp; </w:t>
      </w:r>
      <w:proofErr w:type="spellStart"/>
      <w:r w:rsidRPr="007401B4">
        <w:rPr>
          <w:b/>
          <w:bCs/>
        </w:rPr>
        <w:t>Attitudes</w:t>
      </w:r>
      <w:proofErr w:type="spellEnd"/>
      <w:r w:rsidRPr="007401B4">
        <w:rPr>
          <w:b/>
          <w:bCs/>
        </w:rPr>
        <w:t>:</w:t>
      </w:r>
    </w:p>
    <w:p w14:paraId="350CB8B2" w14:textId="77777777" w:rsidR="007401B4" w:rsidRPr="007401B4" w:rsidRDefault="007401B4" w:rsidP="007401B4">
      <w:pPr>
        <w:numPr>
          <w:ilvl w:val="1"/>
          <w:numId w:val="19"/>
        </w:numPr>
        <w:rPr>
          <w:b/>
          <w:bCs/>
          <w:lang w:val="en-US"/>
        </w:rPr>
      </w:pPr>
      <w:proofErr w:type="spellStart"/>
      <w:r w:rsidRPr="007401B4">
        <w:rPr>
          <w:b/>
          <w:bCs/>
          <w:lang w:val="en-US"/>
        </w:rPr>
        <w:t>hincfel</w:t>
      </w:r>
      <w:proofErr w:type="spellEnd"/>
      <w:r w:rsidRPr="007401B4">
        <w:rPr>
          <w:b/>
          <w:bCs/>
          <w:lang w:val="en-US"/>
        </w:rPr>
        <w:t>: Perceived adequacy of household income (living comfortably, coping, finding it difficult).</w:t>
      </w:r>
    </w:p>
    <w:p w14:paraId="441655D0" w14:textId="77777777" w:rsidR="007401B4" w:rsidRPr="007401B4" w:rsidRDefault="007401B4" w:rsidP="007401B4">
      <w:pPr>
        <w:numPr>
          <w:ilvl w:val="1"/>
          <w:numId w:val="19"/>
        </w:numPr>
        <w:rPr>
          <w:b/>
          <w:bCs/>
          <w:lang w:val="en-US"/>
        </w:rPr>
      </w:pPr>
      <w:proofErr w:type="spellStart"/>
      <w:r w:rsidRPr="007401B4">
        <w:rPr>
          <w:b/>
          <w:bCs/>
          <w:lang w:val="en-US"/>
        </w:rPr>
        <w:t>sclmeet</w:t>
      </w:r>
      <w:proofErr w:type="spellEnd"/>
      <w:r w:rsidRPr="007401B4">
        <w:rPr>
          <w:b/>
          <w:bCs/>
          <w:lang w:val="en-US"/>
        </w:rPr>
        <w:t>: Frequency of social meetings (with friends, family, or colleagues).</w:t>
      </w:r>
    </w:p>
    <w:p w14:paraId="27E6DB8A" w14:textId="77777777" w:rsidR="007401B4" w:rsidRPr="007401B4" w:rsidRDefault="007401B4" w:rsidP="007401B4">
      <w:pPr>
        <w:numPr>
          <w:ilvl w:val="1"/>
          <w:numId w:val="19"/>
        </w:numPr>
        <w:rPr>
          <w:b/>
          <w:bCs/>
          <w:lang w:val="en-US"/>
        </w:rPr>
      </w:pPr>
      <w:proofErr w:type="spellStart"/>
      <w:r w:rsidRPr="007401B4">
        <w:rPr>
          <w:b/>
          <w:bCs/>
          <w:lang w:val="en-US"/>
        </w:rPr>
        <w:t>sclact</w:t>
      </w:r>
      <w:proofErr w:type="spellEnd"/>
      <w:r w:rsidRPr="007401B4">
        <w:rPr>
          <w:b/>
          <w:bCs/>
          <w:lang w:val="en-US"/>
        </w:rPr>
        <w:t>: Participation in social activities/groups.</w:t>
      </w:r>
    </w:p>
    <w:p w14:paraId="5E8101D7" w14:textId="77777777" w:rsidR="007401B4" w:rsidRPr="007401B4" w:rsidRDefault="007401B4" w:rsidP="007401B4">
      <w:pPr>
        <w:numPr>
          <w:ilvl w:val="1"/>
          <w:numId w:val="19"/>
        </w:numPr>
        <w:rPr>
          <w:b/>
          <w:bCs/>
          <w:lang w:val="en-US"/>
        </w:rPr>
      </w:pPr>
      <w:proofErr w:type="spellStart"/>
      <w:r w:rsidRPr="007401B4">
        <w:rPr>
          <w:b/>
          <w:bCs/>
          <w:lang w:val="en-US"/>
        </w:rPr>
        <w:t>ipadvnt</w:t>
      </w:r>
      <w:proofErr w:type="spellEnd"/>
      <w:r w:rsidRPr="007401B4">
        <w:rPr>
          <w:b/>
          <w:bCs/>
          <w:lang w:val="en-US"/>
        </w:rPr>
        <w:t>: Perceived advantage in society.</w:t>
      </w:r>
    </w:p>
    <w:p w14:paraId="1630849A" w14:textId="77777777" w:rsidR="007401B4" w:rsidRPr="007401B4" w:rsidRDefault="007401B4" w:rsidP="007401B4">
      <w:pPr>
        <w:numPr>
          <w:ilvl w:val="1"/>
          <w:numId w:val="19"/>
        </w:numPr>
        <w:rPr>
          <w:b/>
          <w:bCs/>
          <w:lang w:val="en-US"/>
        </w:rPr>
      </w:pPr>
      <w:proofErr w:type="spellStart"/>
      <w:r w:rsidRPr="007401B4">
        <w:rPr>
          <w:b/>
          <w:bCs/>
          <w:lang w:val="en-US"/>
        </w:rPr>
        <w:t>imprich</w:t>
      </w:r>
      <w:proofErr w:type="spellEnd"/>
      <w:r w:rsidRPr="007401B4">
        <w:rPr>
          <w:b/>
          <w:bCs/>
          <w:lang w:val="en-US"/>
        </w:rPr>
        <w:t>: Importance of being rich (scale 1–6).</w:t>
      </w:r>
    </w:p>
    <w:p w14:paraId="5E5BC636" w14:textId="77777777" w:rsidR="007401B4" w:rsidRPr="007401B4" w:rsidRDefault="007401B4" w:rsidP="007401B4">
      <w:pPr>
        <w:numPr>
          <w:ilvl w:val="1"/>
          <w:numId w:val="19"/>
        </w:numPr>
        <w:rPr>
          <w:b/>
          <w:bCs/>
        </w:rPr>
      </w:pPr>
      <w:proofErr w:type="spellStart"/>
      <w:r w:rsidRPr="007401B4">
        <w:rPr>
          <w:b/>
          <w:bCs/>
        </w:rPr>
        <w:t>ipcrtiv</w:t>
      </w:r>
      <w:proofErr w:type="spellEnd"/>
      <w:r w:rsidRPr="007401B4">
        <w:rPr>
          <w:b/>
          <w:bCs/>
        </w:rPr>
        <w:t xml:space="preserve">: </w:t>
      </w:r>
      <w:proofErr w:type="spellStart"/>
      <w:r w:rsidRPr="007401B4">
        <w:rPr>
          <w:b/>
          <w:bCs/>
        </w:rPr>
        <w:t>Importance</w:t>
      </w:r>
      <w:proofErr w:type="spellEnd"/>
      <w:r w:rsidRPr="007401B4">
        <w:rPr>
          <w:b/>
          <w:bCs/>
        </w:rPr>
        <w:t xml:space="preserve"> </w:t>
      </w:r>
      <w:proofErr w:type="spellStart"/>
      <w:r w:rsidRPr="007401B4">
        <w:rPr>
          <w:b/>
          <w:bCs/>
        </w:rPr>
        <w:t>of</w:t>
      </w:r>
      <w:proofErr w:type="spellEnd"/>
      <w:r w:rsidRPr="007401B4">
        <w:rPr>
          <w:b/>
          <w:bCs/>
        </w:rPr>
        <w:t xml:space="preserve"> </w:t>
      </w:r>
      <w:proofErr w:type="spellStart"/>
      <w:r w:rsidRPr="007401B4">
        <w:rPr>
          <w:b/>
          <w:bCs/>
        </w:rPr>
        <w:t>creativity</w:t>
      </w:r>
      <w:proofErr w:type="spellEnd"/>
      <w:r w:rsidRPr="007401B4">
        <w:rPr>
          <w:b/>
          <w:bCs/>
        </w:rPr>
        <w:t>.</w:t>
      </w:r>
    </w:p>
    <w:p w14:paraId="01CFDD4A" w14:textId="77777777" w:rsidR="007401B4" w:rsidRPr="007401B4" w:rsidRDefault="007401B4" w:rsidP="007401B4">
      <w:pPr>
        <w:numPr>
          <w:ilvl w:val="1"/>
          <w:numId w:val="19"/>
        </w:numPr>
        <w:rPr>
          <w:b/>
          <w:bCs/>
        </w:rPr>
      </w:pPr>
      <w:proofErr w:type="spellStart"/>
      <w:r w:rsidRPr="007401B4">
        <w:rPr>
          <w:b/>
          <w:bCs/>
        </w:rPr>
        <w:t>ipmodst</w:t>
      </w:r>
      <w:proofErr w:type="spellEnd"/>
      <w:r w:rsidRPr="007401B4">
        <w:rPr>
          <w:b/>
          <w:bCs/>
        </w:rPr>
        <w:t xml:space="preserve">: </w:t>
      </w:r>
      <w:proofErr w:type="spellStart"/>
      <w:r w:rsidRPr="007401B4">
        <w:rPr>
          <w:b/>
          <w:bCs/>
        </w:rPr>
        <w:t>Importance</w:t>
      </w:r>
      <w:proofErr w:type="spellEnd"/>
      <w:r w:rsidRPr="007401B4">
        <w:rPr>
          <w:b/>
          <w:bCs/>
        </w:rPr>
        <w:t xml:space="preserve"> </w:t>
      </w:r>
      <w:proofErr w:type="spellStart"/>
      <w:r w:rsidRPr="007401B4">
        <w:rPr>
          <w:b/>
          <w:bCs/>
        </w:rPr>
        <w:t>of</w:t>
      </w:r>
      <w:proofErr w:type="spellEnd"/>
      <w:r w:rsidRPr="007401B4">
        <w:rPr>
          <w:b/>
          <w:bCs/>
        </w:rPr>
        <w:t xml:space="preserve"> </w:t>
      </w:r>
      <w:proofErr w:type="spellStart"/>
      <w:r w:rsidRPr="007401B4">
        <w:rPr>
          <w:b/>
          <w:bCs/>
        </w:rPr>
        <w:t>modesty</w:t>
      </w:r>
      <w:proofErr w:type="spellEnd"/>
      <w:r w:rsidRPr="007401B4">
        <w:rPr>
          <w:b/>
          <w:bCs/>
        </w:rPr>
        <w:t>.</w:t>
      </w:r>
    </w:p>
    <w:p w14:paraId="1E6900EE" w14:textId="77777777" w:rsidR="007401B4" w:rsidRPr="007401B4" w:rsidRDefault="007401B4" w:rsidP="007401B4">
      <w:pPr>
        <w:numPr>
          <w:ilvl w:val="1"/>
          <w:numId w:val="19"/>
        </w:numPr>
        <w:rPr>
          <w:b/>
          <w:bCs/>
        </w:rPr>
      </w:pPr>
      <w:proofErr w:type="spellStart"/>
      <w:r w:rsidRPr="007401B4">
        <w:rPr>
          <w:b/>
          <w:bCs/>
        </w:rPr>
        <w:t>stflife</w:t>
      </w:r>
      <w:proofErr w:type="spellEnd"/>
      <w:r w:rsidRPr="007401B4">
        <w:rPr>
          <w:b/>
          <w:bCs/>
        </w:rPr>
        <w:t xml:space="preserve">: Life </w:t>
      </w:r>
      <w:proofErr w:type="spellStart"/>
      <w:r w:rsidRPr="007401B4">
        <w:rPr>
          <w:b/>
          <w:bCs/>
        </w:rPr>
        <w:t>satisfaction</w:t>
      </w:r>
      <w:proofErr w:type="spellEnd"/>
      <w:r w:rsidRPr="007401B4">
        <w:rPr>
          <w:b/>
          <w:bCs/>
        </w:rPr>
        <w:t xml:space="preserve"> (0–10 </w:t>
      </w:r>
      <w:proofErr w:type="spellStart"/>
      <w:r w:rsidRPr="007401B4">
        <w:rPr>
          <w:b/>
          <w:bCs/>
        </w:rPr>
        <w:t>scale</w:t>
      </w:r>
      <w:proofErr w:type="spellEnd"/>
      <w:r w:rsidRPr="007401B4">
        <w:rPr>
          <w:b/>
          <w:bCs/>
        </w:rPr>
        <w:t>).</w:t>
      </w:r>
    </w:p>
    <w:p w14:paraId="3D5561E9" w14:textId="77777777" w:rsidR="007401B4" w:rsidRPr="007401B4" w:rsidRDefault="007401B4" w:rsidP="007401B4">
      <w:pPr>
        <w:numPr>
          <w:ilvl w:val="1"/>
          <w:numId w:val="19"/>
        </w:numPr>
        <w:rPr>
          <w:b/>
          <w:bCs/>
          <w:lang w:val="en-US"/>
        </w:rPr>
      </w:pPr>
      <w:proofErr w:type="spellStart"/>
      <w:r w:rsidRPr="007401B4">
        <w:rPr>
          <w:b/>
          <w:bCs/>
          <w:lang w:val="en-US"/>
        </w:rPr>
        <w:t>mnactp</w:t>
      </w:r>
      <w:proofErr w:type="spellEnd"/>
      <w:r w:rsidRPr="007401B4">
        <w:rPr>
          <w:b/>
          <w:bCs/>
          <w:lang w:val="en-US"/>
        </w:rPr>
        <w:t>: Main activity status at time of interview (employed, unemployed, student, retired, homemaker, etc.).</w:t>
      </w:r>
    </w:p>
    <w:p w14:paraId="0F9A0203" w14:textId="77777777" w:rsidR="007401B4" w:rsidRDefault="007401B4" w:rsidP="007401B4">
      <w:pPr>
        <w:rPr>
          <w:b/>
          <w:bCs/>
          <w:i/>
          <w:iCs/>
          <w:lang w:val="en-US"/>
        </w:rPr>
      </w:pPr>
      <w:r w:rsidRPr="007401B4">
        <w:rPr>
          <w:b/>
          <w:bCs/>
          <w:i/>
          <w:iCs/>
          <w:lang w:val="en-US"/>
        </w:rPr>
        <w:t>See the Appendix for detailed variable coding, transformations, and descriptive statistics.</w:t>
      </w:r>
    </w:p>
    <w:p w14:paraId="16C1238D" w14:textId="77777777" w:rsidR="00F97928" w:rsidRDefault="00F97928" w:rsidP="007401B4">
      <w:pPr>
        <w:rPr>
          <w:b/>
          <w:bCs/>
          <w:i/>
          <w:iCs/>
          <w:lang w:val="en-US"/>
        </w:rPr>
      </w:pPr>
    </w:p>
    <w:p w14:paraId="405BE1B4" w14:textId="77777777" w:rsidR="00372FD9" w:rsidRPr="00372FD9" w:rsidRDefault="00372FD9" w:rsidP="00372FD9">
      <w:pPr>
        <w:rPr>
          <w:b/>
          <w:bCs/>
          <w:lang w:val="en-US"/>
        </w:rPr>
      </w:pPr>
      <w:r w:rsidRPr="00372FD9">
        <w:rPr>
          <w:b/>
          <w:bCs/>
          <w:lang w:val="en-US"/>
        </w:rPr>
        <w:t>2.4 Data Preparation</w:t>
      </w:r>
    </w:p>
    <w:p w14:paraId="1FEE8358" w14:textId="77777777" w:rsidR="00372FD9" w:rsidRPr="00372FD9" w:rsidRDefault="00372FD9" w:rsidP="00372FD9">
      <w:pPr>
        <w:rPr>
          <w:b/>
          <w:bCs/>
          <w:lang w:val="en-US"/>
        </w:rPr>
      </w:pPr>
      <w:r w:rsidRPr="00372FD9">
        <w:rPr>
          <w:b/>
          <w:bCs/>
          <w:lang w:val="en-US"/>
        </w:rPr>
        <w:t>The analytic dataset was prepared using a series of rigorous data cleaning and preprocessing steps to ensure the validity and robustness of the model estimates:</w:t>
      </w:r>
    </w:p>
    <w:p w14:paraId="1C318F5A" w14:textId="77777777" w:rsidR="00372FD9" w:rsidRPr="00372FD9" w:rsidRDefault="00372FD9" w:rsidP="00372FD9">
      <w:pPr>
        <w:numPr>
          <w:ilvl w:val="0"/>
          <w:numId w:val="20"/>
        </w:numPr>
        <w:rPr>
          <w:b/>
          <w:bCs/>
          <w:lang w:val="en-US"/>
        </w:rPr>
      </w:pPr>
      <w:r w:rsidRPr="00372FD9">
        <w:rPr>
          <w:b/>
          <w:bCs/>
          <w:lang w:val="en-US"/>
        </w:rPr>
        <w:t>Variable Selection:</w:t>
      </w:r>
      <w:r w:rsidRPr="00372FD9">
        <w:rPr>
          <w:b/>
          <w:bCs/>
          <w:lang w:val="en-US"/>
        </w:rPr>
        <w:br/>
        <w:t>Only variables with plausible theoretical or empirical links to employment status were retained for analysis, based on both economic literature and exploratory data review.</w:t>
      </w:r>
    </w:p>
    <w:p w14:paraId="34553501" w14:textId="77777777" w:rsidR="00372FD9" w:rsidRPr="00372FD9" w:rsidRDefault="00372FD9" w:rsidP="00372FD9">
      <w:pPr>
        <w:numPr>
          <w:ilvl w:val="0"/>
          <w:numId w:val="20"/>
        </w:numPr>
        <w:rPr>
          <w:b/>
          <w:bCs/>
          <w:lang w:val="en-US"/>
        </w:rPr>
      </w:pPr>
      <w:r w:rsidRPr="00372FD9">
        <w:rPr>
          <w:b/>
          <w:bCs/>
          <w:lang w:val="en-US"/>
        </w:rPr>
        <w:lastRenderedPageBreak/>
        <w:t>Age Restriction:</w:t>
      </w:r>
      <w:r w:rsidRPr="00372FD9">
        <w:rPr>
          <w:b/>
          <w:bCs/>
          <w:lang w:val="en-US"/>
        </w:rPr>
        <w:br/>
        <w:t>The dataset was filtered to include only respondents aged 18–65, corresponding to the standard working-age population.</w:t>
      </w:r>
    </w:p>
    <w:p w14:paraId="43DF41E0" w14:textId="77777777" w:rsidR="00372FD9" w:rsidRPr="00372FD9" w:rsidRDefault="00372FD9" w:rsidP="00372FD9">
      <w:pPr>
        <w:numPr>
          <w:ilvl w:val="0"/>
          <w:numId w:val="20"/>
        </w:numPr>
        <w:rPr>
          <w:b/>
          <w:bCs/>
          <w:lang w:val="en-US"/>
        </w:rPr>
      </w:pPr>
      <w:r w:rsidRPr="00372FD9">
        <w:rPr>
          <w:b/>
          <w:bCs/>
          <w:lang w:val="en-US"/>
        </w:rPr>
        <w:t>Missing Data Handling:</w:t>
      </w:r>
      <w:r w:rsidRPr="00372FD9">
        <w:rPr>
          <w:b/>
          <w:bCs/>
          <w:lang w:val="en-US"/>
        </w:rPr>
        <w:br/>
        <w:t>All observations with missing, non-informative, or implausible responses (e.g., “Don’t know”, “Refused”) on any of the selected variables were excluded from the analytic sample.</w:t>
      </w:r>
    </w:p>
    <w:p w14:paraId="66EF1865" w14:textId="77777777" w:rsidR="00372FD9" w:rsidRPr="00372FD9" w:rsidRDefault="00372FD9" w:rsidP="00372FD9">
      <w:pPr>
        <w:numPr>
          <w:ilvl w:val="0"/>
          <w:numId w:val="20"/>
        </w:numPr>
        <w:rPr>
          <w:b/>
          <w:bCs/>
          <w:lang w:val="en-US"/>
        </w:rPr>
      </w:pPr>
      <w:r w:rsidRPr="00372FD9">
        <w:rPr>
          <w:b/>
          <w:bCs/>
          <w:lang w:val="en-US"/>
        </w:rPr>
        <w:t>Low-Variance Filtering:</w:t>
      </w:r>
      <w:r w:rsidRPr="00372FD9">
        <w:rPr>
          <w:b/>
          <w:bCs/>
          <w:lang w:val="en-US"/>
        </w:rPr>
        <w:br/>
        <w:t>Variables exhibiting near-zero variance (i.e., where almost all observations were in a single category) were identified and removed, as they do not provide meaningful variation for modeling.</w:t>
      </w:r>
    </w:p>
    <w:p w14:paraId="7D87DBB7" w14:textId="77777777" w:rsidR="00372FD9" w:rsidRPr="00372FD9" w:rsidRDefault="00372FD9" w:rsidP="00372FD9">
      <w:pPr>
        <w:numPr>
          <w:ilvl w:val="0"/>
          <w:numId w:val="20"/>
        </w:numPr>
        <w:rPr>
          <w:b/>
          <w:bCs/>
          <w:lang w:val="en-US"/>
        </w:rPr>
      </w:pPr>
      <w:r w:rsidRPr="00372FD9">
        <w:rPr>
          <w:b/>
          <w:bCs/>
          <w:lang w:val="en-US"/>
        </w:rPr>
        <w:t>Collinearity Assessment:</w:t>
      </w:r>
      <w:r w:rsidRPr="00372FD9">
        <w:rPr>
          <w:b/>
          <w:bCs/>
          <w:lang w:val="en-US"/>
        </w:rPr>
        <w:br/>
        <w:t xml:space="preserve">Collinearity among categorical variables was assessed using Cramér’s V statistic. Highly collinear variables were either combined, </w:t>
      </w:r>
      <w:proofErr w:type="gramStart"/>
      <w:r w:rsidRPr="00372FD9">
        <w:rPr>
          <w:b/>
          <w:bCs/>
          <w:lang w:val="en-US"/>
        </w:rPr>
        <w:t>recoded</w:t>
      </w:r>
      <w:proofErr w:type="gramEnd"/>
      <w:r w:rsidRPr="00372FD9">
        <w:rPr>
          <w:b/>
          <w:bCs/>
          <w:lang w:val="en-US"/>
        </w:rPr>
        <w:t>, or removed to ensure model stability and interpretability.</w:t>
      </w:r>
    </w:p>
    <w:p w14:paraId="6004F370" w14:textId="77777777" w:rsidR="00372FD9" w:rsidRPr="00372FD9" w:rsidRDefault="00372FD9" w:rsidP="00372FD9">
      <w:pPr>
        <w:numPr>
          <w:ilvl w:val="0"/>
          <w:numId w:val="20"/>
        </w:numPr>
        <w:rPr>
          <w:b/>
          <w:bCs/>
          <w:lang w:val="en-US"/>
        </w:rPr>
      </w:pPr>
      <w:r w:rsidRPr="00372FD9">
        <w:rPr>
          <w:b/>
          <w:bCs/>
          <w:lang w:val="en-US"/>
        </w:rPr>
        <w:t>Categorical Variable Encoding and Rare Levels:</w:t>
      </w:r>
      <w:r w:rsidRPr="00372FD9">
        <w:rPr>
          <w:b/>
          <w:bCs/>
          <w:lang w:val="en-US"/>
        </w:rPr>
        <w:br/>
        <w:t>All categorical variables were encoded as factors. Categories with very low frequency or deemed non-informative were either combined into an “Other” category, set as missing, or removed from the dataset.</w:t>
      </w:r>
    </w:p>
    <w:p w14:paraId="38FC088C" w14:textId="77777777" w:rsidR="00372FD9" w:rsidRPr="00372FD9" w:rsidRDefault="00372FD9" w:rsidP="00372FD9">
      <w:pPr>
        <w:numPr>
          <w:ilvl w:val="0"/>
          <w:numId w:val="20"/>
        </w:numPr>
        <w:rPr>
          <w:b/>
          <w:bCs/>
          <w:lang w:val="en-US"/>
        </w:rPr>
      </w:pPr>
      <w:r w:rsidRPr="00372FD9">
        <w:rPr>
          <w:b/>
          <w:bCs/>
          <w:lang w:val="en-US"/>
        </w:rPr>
        <w:t>Final Analytic Sample:</w:t>
      </w:r>
      <w:r w:rsidRPr="00372FD9">
        <w:rPr>
          <w:b/>
          <w:bCs/>
          <w:lang w:val="en-US"/>
        </w:rPr>
        <w:br/>
        <w:t>The resulting analytic dataset consists only of complete cases with valid and informative responses for all variables included in the final model.</w:t>
      </w:r>
    </w:p>
    <w:p w14:paraId="37E0BC2D" w14:textId="77777777" w:rsidR="00372FD9" w:rsidRPr="00372FD9" w:rsidRDefault="00372FD9" w:rsidP="00372FD9">
      <w:pPr>
        <w:rPr>
          <w:b/>
          <w:bCs/>
          <w:lang w:val="en-US"/>
        </w:rPr>
      </w:pPr>
      <w:r w:rsidRPr="00372FD9">
        <w:rPr>
          <w:b/>
          <w:bCs/>
          <w:lang w:val="en-US"/>
        </w:rPr>
        <w:t>All data processing and preparation steps were implemented in R for full reproducibility. Details of coding, transformations, and any additional variable processing are provided in the Appendix.</w:t>
      </w:r>
    </w:p>
    <w:p w14:paraId="6F9C42BD" w14:textId="56C57392" w:rsidR="00F97928" w:rsidRDefault="00F97928" w:rsidP="000860A6">
      <w:pPr>
        <w:rPr>
          <w:b/>
          <w:bCs/>
          <w:lang w:val="en-US"/>
        </w:rPr>
      </w:pPr>
    </w:p>
    <w:p w14:paraId="76E9E868" w14:textId="77777777" w:rsidR="007C2DCD" w:rsidRDefault="000860A6" w:rsidP="000860A6">
      <w:pPr>
        <w:rPr>
          <w:lang w:val="en-US"/>
        </w:rPr>
      </w:pPr>
      <w:r w:rsidRPr="000860A6">
        <w:rPr>
          <w:b/>
          <w:bCs/>
          <w:lang w:val="en-US"/>
        </w:rPr>
        <w:t>3. Trends in Paid Employment</w:t>
      </w:r>
      <w:r w:rsidR="007C2DCD" w:rsidRPr="007C2DCD">
        <w:rPr>
          <w:lang w:val="en-US"/>
        </w:rPr>
        <w:br/>
        <w:t xml:space="preserve">The outcome variable, </w:t>
      </w:r>
      <w:proofErr w:type="spellStart"/>
      <w:r w:rsidR="007C2DCD" w:rsidRPr="007C2DCD">
        <w:rPr>
          <w:lang w:val="en-US"/>
        </w:rPr>
        <w:t>pdwrk</w:t>
      </w:r>
      <w:proofErr w:type="spellEnd"/>
      <w:r w:rsidR="007C2DCD" w:rsidRPr="007C2DCD">
        <w:rPr>
          <w:lang w:val="en-US"/>
        </w:rPr>
        <w:t>, indicates whether respondents engaged in paid work during the previous week. According to ESS Round 10, approximately 53.4% of respondents were employed during the reference week, while 46.6% were not.</w:t>
      </w:r>
    </w:p>
    <w:p w14:paraId="7EC5F867" w14:textId="77777777" w:rsidR="007C2DCD" w:rsidRDefault="007C2DCD" w:rsidP="000860A6">
      <w:pPr>
        <w:rPr>
          <w:lang w:val="en-US"/>
        </w:rPr>
      </w:pPr>
      <w:r w:rsidRPr="007C2DCD">
        <w:rPr>
          <w:lang w:val="en-US"/>
        </w:rPr>
        <w:lastRenderedPageBreak/>
        <w:drawing>
          <wp:inline distT="0" distB="0" distL="0" distR="0" wp14:anchorId="175D5BE9" wp14:editId="15390D4A">
            <wp:extent cx="5939790" cy="2997653"/>
            <wp:effectExtent l="0" t="0" r="3810" b="0"/>
            <wp:docPr id="64043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39062" name=""/>
                    <pic:cNvPicPr/>
                  </pic:nvPicPr>
                  <pic:blipFill>
                    <a:blip r:embed="rId7"/>
                    <a:stretch>
                      <a:fillRect/>
                    </a:stretch>
                  </pic:blipFill>
                  <pic:spPr>
                    <a:xfrm>
                      <a:off x="0" y="0"/>
                      <a:ext cx="5950718" cy="3003168"/>
                    </a:xfrm>
                    <a:prstGeom prst="rect">
                      <a:avLst/>
                    </a:prstGeom>
                  </pic:spPr>
                </pic:pic>
              </a:graphicData>
            </a:graphic>
          </wp:inline>
        </w:drawing>
      </w:r>
    </w:p>
    <w:p w14:paraId="77DF9DEA" w14:textId="77777777" w:rsidR="007C2DCD" w:rsidRDefault="007C2DCD" w:rsidP="000860A6">
      <w:pPr>
        <w:rPr>
          <w:lang w:val="en-US"/>
        </w:rPr>
      </w:pPr>
      <w:r w:rsidRPr="007C2DCD">
        <w:rPr>
          <w:lang w:val="en-US"/>
        </w:rPr>
        <w:br/>
        <w:t>There is significant cross-country variation, with Iceland, Estonia, and Switzerland reporting the highest participation rates (above 65%), and countries such as Portugal, Greece, and Bulgaria reporting the lowest (near or below 50%).</w:t>
      </w:r>
    </w:p>
    <w:p w14:paraId="22E265CC" w14:textId="7D89757D" w:rsidR="000860A6" w:rsidRDefault="007C2DCD" w:rsidP="000860A6">
      <w:pPr>
        <w:rPr>
          <w:lang w:val="en-US"/>
        </w:rPr>
      </w:pPr>
      <w:r>
        <w:rPr>
          <w:noProof/>
          <w:lang w:val="en-US"/>
        </w:rPr>
        <w:lastRenderedPageBreak/>
        <w:drawing>
          <wp:inline distT="0" distB="0" distL="0" distR="0" wp14:anchorId="195D8F54" wp14:editId="7BF5D694">
            <wp:extent cx="5932805" cy="8703310"/>
            <wp:effectExtent l="0" t="0" r="0" b="2540"/>
            <wp:docPr id="19146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2805" cy="8703310"/>
                    </a:xfrm>
                    <a:prstGeom prst="rect">
                      <a:avLst/>
                    </a:prstGeom>
                    <a:noFill/>
                    <a:ln>
                      <a:noFill/>
                    </a:ln>
                  </pic:spPr>
                </pic:pic>
              </a:graphicData>
            </a:graphic>
          </wp:inline>
        </w:drawing>
      </w:r>
      <w:r w:rsidRPr="007C2DCD">
        <w:rPr>
          <w:lang w:val="en-US"/>
        </w:rPr>
        <w:br/>
        <w:t xml:space="preserve">These differences likely reflect broader economic conditions and labor market </w:t>
      </w:r>
      <w:r w:rsidRPr="007C2DCD">
        <w:rPr>
          <w:lang w:val="en-US"/>
        </w:rPr>
        <w:lastRenderedPageBreak/>
        <w:t>policies in Europe (see Appendix, Figures 1–2 for visualization).</w:t>
      </w:r>
      <w:r>
        <w:rPr>
          <w:noProof/>
          <w:lang w:val="en-US"/>
        </w:rPr>
        <w:drawing>
          <wp:inline distT="0" distB="0" distL="0" distR="0" wp14:anchorId="3E3D58BF" wp14:editId="27C2F6F9">
            <wp:extent cx="5932805" cy="7908290"/>
            <wp:effectExtent l="0" t="0" r="0" b="0"/>
            <wp:docPr id="194273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2805" cy="7908290"/>
                    </a:xfrm>
                    <a:prstGeom prst="rect">
                      <a:avLst/>
                    </a:prstGeom>
                    <a:noFill/>
                    <a:ln>
                      <a:noFill/>
                    </a:ln>
                  </pic:spPr>
                </pic:pic>
              </a:graphicData>
            </a:graphic>
          </wp:inline>
        </w:drawing>
      </w:r>
    </w:p>
    <w:p w14:paraId="0ABA6965" w14:textId="77777777" w:rsidR="007C2DCD" w:rsidRPr="000860A6" w:rsidRDefault="007C2DCD" w:rsidP="000860A6">
      <w:pPr>
        <w:rPr>
          <w:b/>
          <w:bCs/>
          <w:lang w:val="en-US"/>
        </w:rPr>
      </w:pPr>
    </w:p>
    <w:p w14:paraId="7FD4163F" w14:textId="77777777" w:rsidR="007C2DCD" w:rsidRDefault="007C2DCD" w:rsidP="000860A6">
      <w:pPr>
        <w:rPr>
          <w:b/>
          <w:bCs/>
          <w:lang w:val="en-US"/>
        </w:rPr>
      </w:pPr>
    </w:p>
    <w:p w14:paraId="22EBB53D" w14:textId="77777777" w:rsidR="007C2DCD" w:rsidRDefault="007C2DCD" w:rsidP="000860A6">
      <w:pPr>
        <w:rPr>
          <w:b/>
          <w:bCs/>
          <w:lang w:val="en-US"/>
        </w:rPr>
      </w:pPr>
    </w:p>
    <w:p w14:paraId="62680AD0" w14:textId="06667038" w:rsidR="000860A6" w:rsidRPr="000860A6" w:rsidRDefault="000860A6" w:rsidP="000860A6">
      <w:pPr>
        <w:rPr>
          <w:b/>
          <w:bCs/>
          <w:lang w:val="en-US"/>
        </w:rPr>
      </w:pPr>
      <w:r w:rsidRPr="000860A6">
        <w:rPr>
          <w:b/>
          <w:bCs/>
          <w:lang w:val="en-US"/>
        </w:rPr>
        <w:lastRenderedPageBreak/>
        <w:t>4. Methodology</w:t>
      </w:r>
    </w:p>
    <w:p w14:paraId="4C73C73F" w14:textId="77777777" w:rsidR="000860A6" w:rsidRPr="000860A6" w:rsidRDefault="000860A6" w:rsidP="000860A6">
      <w:pPr>
        <w:rPr>
          <w:b/>
          <w:bCs/>
          <w:lang w:val="en-US"/>
        </w:rPr>
      </w:pPr>
      <w:r w:rsidRPr="000860A6">
        <w:rPr>
          <w:b/>
          <w:bCs/>
          <w:lang w:val="en-US"/>
        </w:rPr>
        <w:t>4.1 Econometric Framework</w:t>
      </w:r>
    </w:p>
    <w:p w14:paraId="10AF9521" w14:textId="77777777" w:rsidR="000860A6" w:rsidRPr="000860A6" w:rsidRDefault="000860A6" w:rsidP="000860A6">
      <w:pPr>
        <w:rPr>
          <w:lang w:val="en-US"/>
        </w:rPr>
      </w:pPr>
      <w:r w:rsidRPr="000860A6">
        <w:rPr>
          <w:lang w:val="en-US"/>
        </w:rPr>
        <w:t>We estimate a binary logit model to assess the probability of being employed, given the predictors listed above. The final set of variables was selected through a general-to-specific backward stepwise procedure using the AIC as the criterion, ensuring both statistical significance and theoretical justification. Interaction terms, such as gender × health status, were explored based on theoretical relevance and model diagnostics.</w:t>
      </w:r>
    </w:p>
    <w:p w14:paraId="3AF8D347" w14:textId="77777777" w:rsidR="000860A6" w:rsidRPr="000860A6" w:rsidRDefault="000860A6" w:rsidP="000860A6">
      <w:pPr>
        <w:rPr>
          <w:b/>
          <w:bCs/>
          <w:lang w:val="en-US"/>
        </w:rPr>
      </w:pPr>
      <w:r w:rsidRPr="000860A6">
        <w:rPr>
          <w:b/>
          <w:bCs/>
          <w:lang w:val="en-US"/>
        </w:rPr>
        <w:t>4.2 Model Estimation and Diagnostics</w:t>
      </w:r>
    </w:p>
    <w:p w14:paraId="76CE1EC9" w14:textId="77777777" w:rsidR="000860A6" w:rsidRPr="000860A6" w:rsidRDefault="000860A6" w:rsidP="000860A6">
      <w:r w:rsidRPr="000860A6">
        <w:rPr>
          <w:lang w:val="en-US"/>
        </w:rPr>
        <w:t xml:space="preserve">All models were estimated using maximum likelihood. To facilitate interpretation, we computed marginal effects for each predictor. </w:t>
      </w:r>
      <w:r w:rsidRPr="000860A6">
        <w:t xml:space="preserve">We </w:t>
      </w:r>
      <w:proofErr w:type="spellStart"/>
      <w:r w:rsidRPr="000860A6">
        <w:t>assessed</w:t>
      </w:r>
      <w:proofErr w:type="spellEnd"/>
      <w:r w:rsidRPr="000860A6">
        <w:t xml:space="preserve"> </w:t>
      </w:r>
      <w:proofErr w:type="spellStart"/>
      <w:r w:rsidRPr="000860A6">
        <w:t>model</w:t>
      </w:r>
      <w:proofErr w:type="spellEnd"/>
      <w:r w:rsidRPr="000860A6">
        <w:t xml:space="preserve"> </w:t>
      </w:r>
      <w:proofErr w:type="spellStart"/>
      <w:r w:rsidRPr="000860A6">
        <w:t>quality</w:t>
      </w:r>
      <w:proofErr w:type="spellEnd"/>
      <w:r w:rsidRPr="000860A6">
        <w:t xml:space="preserve"> </w:t>
      </w:r>
      <w:proofErr w:type="spellStart"/>
      <w:r w:rsidRPr="000860A6">
        <w:t>and</w:t>
      </w:r>
      <w:proofErr w:type="spellEnd"/>
      <w:r w:rsidRPr="000860A6">
        <w:t xml:space="preserve"> </w:t>
      </w:r>
      <w:proofErr w:type="spellStart"/>
      <w:r w:rsidRPr="000860A6">
        <w:t>specification</w:t>
      </w:r>
      <w:proofErr w:type="spellEnd"/>
      <w:r w:rsidRPr="000860A6">
        <w:t xml:space="preserve"> </w:t>
      </w:r>
      <w:proofErr w:type="spellStart"/>
      <w:r w:rsidRPr="000860A6">
        <w:t>using</w:t>
      </w:r>
      <w:proofErr w:type="spellEnd"/>
      <w:r w:rsidRPr="000860A6">
        <w:t>:</w:t>
      </w:r>
    </w:p>
    <w:p w14:paraId="5C7FF69C" w14:textId="77777777" w:rsidR="000860A6" w:rsidRPr="000860A6" w:rsidRDefault="000860A6" w:rsidP="000860A6">
      <w:pPr>
        <w:numPr>
          <w:ilvl w:val="0"/>
          <w:numId w:val="8"/>
        </w:numPr>
        <w:rPr>
          <w:lang w:val="en-US"/>
        </w:rPr>
      </w:pPr>
      <w:r w:rsidRPr="000860A6">
        <w:rPr>
          <w:lang w:val="en-US"/>
        </w:rPr>
        <w:t>Akaike Information Criterion (AIC) and Bayesian Information Criterion (BIC)</w:t>
      </w:r>
    </w:p>
    <w:p w14:paraId="3424A699" w14:textId="77777777" w:rsidR="000860A6" w:rsidRPr="000860A6" w:rsidRDefault="000860A6" w:rsidP="000860A6">
      <w:pPr>
        <w:numPr>
          <w:ilvl w:val="0"/>
          <w:numId w:val="8"/>
        </w:numPr>
      </w:pPr>
      <w:proofErr w:type="spellStart"/>
      <w:r w:rsidRPr="000860A6">
        <w:t>McFadden’s</w:t>
      </w:r>
      <w:proofErr w:type="spellEnd"/>
      <w:r w:rsidRPr="000860A6">
        <w:t xml:space="preserve"> </w:t>
      </w:r>
      <w:proofErr w:type="spellStart"/>
      <w:r w:rsidRPr="000860A6">
        <w:t>pseudo</w:t>
      </w:r>
      <w:proofErr w:type="spellEnd"/>
      <w:r w:rsidRPr="000860A6">
        <w:t xml:space="preserve"> R²</w:t>
      </w:r>
    </w:p>
    <w:p w14:paraId="7D1812F2" w14:textId="77777777" w:rsidR="000860A6" w:rsidRPr="000860A6" w:rsidRDefault="000860A6" w:rsidP="000860A6">
      <w:pPr>
        <w:numPr>
          <w:ilvl w:val="0"/>
          <w:numId w:val="8"/>
        </w:numPr>
        <w:rPr>
          <w:lang w:val="en-US"/>
        </w:rPr>
      </w:pPr>
      <w:r w:rsidRPr="000860A6">
        <w:rPr>
          <w:lang w:val="en-US"/>
        </w:rPr>
        <w:t>Hosmer-</w:t>
      </w:r>
      <w:proofErr w:type="spellStart"/>
      <w:r w:rsidRPr="000860A6">
        <w:rPr>
          <w:lang w:val="en-US"/>
        </w:rPr>
        <w:t>Lemeshow</w:t>
      </w:r>
      <w:proofErr w:type="spellEnd"/>
      <w:r w:rsidRPr="000860A6">
        <w:rPr>
          <w:lang w:val="en-US"/>
        </w:rPr>
        <w:t xml:space="preserve"> goodness-of-fit test</w:t>
      </w:r>
    </w:p>
    <w:p w14:paraId="1F9BC62D" w14:textId="77777777" w:rsidR="000860A6" w:rsidRPr="000860A6" w:rsidRDefault="000860A6" w:rsidP="000860A6">
      <w:pPr>
        <w:numPr>
          <w:ilvl w:val="0"/>
          <w:numId w:val="8"/>
        </w:numPr>
        <w:rPr>
          <w:lang w:val="en-US"/>
        </w:rPr>
      </w:pPr>
      <w:r w:rsidRPr="000860A6">
        <w:rPr>
          <w:lang w:val="en-US"/>
        </w:rPr>
        <w:t>Receiver Operating Characteristic (ROC) curve and area under the curve (AUC)</w:t>
      </w:r>
    </w:p>
    <w:p w14:paraId="360E745B" w14:textId="77777777" w:rsidR="000860A6" w:rsidRPr="000860A6" w:rsidRDefault="000860A6" w:rsidP="000860A6">
      <w:pPr>
        <w:numPr>
          <w:ilvl w:val="0"/>
          <w:numId w:val="8"/>
        </w:numPr>
        <w:rPr>
          <w:lang w:val="en-US"/>
        </w:rPr>
      </w:pPr>
      <w:r w:rsidRPr="000860A6">
        <w:rPr>
          <w:lang w:val="en-US"/>
        </w:rPr>
        <w:t>Variance Inflation Factors (VIF) for multicollinearity</w:t>
      </w:r>
    </w:p>
    <w:p w14:paraId="63928FE3" w14:textId="77777777" w:rsidR="000860A6" w:rsidRPr="000860A6" w:rsidRDefault="000860A6" w:rsidP="000860A6">
      <w:pPr>
        <w:numPr>
          <w:ilvl w:val="0"/>
          <w:numId w:val="8"/>
        </w:numPr>
        <w:rPr>
          <w:lang w:val="en-US"/>
        </w:rPr>
      </w:pPr>
      <w:r w:rsidRPr="000860A6">
        <w:rPr>
          <w:lang w:val="en-US"/>
        </w:rPr>
        <w:t xml:space="preserve">Influence and outlier diagnostics (Cook’s distance, </w:t>
      </w:r>
      <w:proofErr w:type="spellStart"/>
      <w:r w:rsidRPr="000860A6">
        <w:rPr>
          <w:lang w:val="en-US"/>
        </w:rPr>
        <w:t>dffits</w:t>
      </w:r>
      <w:proofErr w:type="spellEnd"/>
      <w:r w:rsidRPr="000860A6">
        <w:rPr>
          <w:lang w:val="en-US"/>
        </w:rPr>
        <w:t>)</w:t>
      </w:r>
    </w:p>
    <w:p w14:paraId="08A6E696" w14:textId="77777777" w:rsidR="000860A6" w:rsidRPr="000860A6" w:rsidRDefault="000860A6" w:rsidP="000860A6">
      <w:pPr>
        <w:numPr>
          <w:ilvl w:val="0"/>
          <w:numId w:val="8"/>
        </w:numPr>
        <w:rPr>
          <w:lang w:val="en-US"/>
        </w:rPr>
      </w:pPr>
      <w:r w:rsidRPr="000860A6">
        <w:rPr>
          <w:lang w:val="en-US"/>
        </w:rPr>
        <w:t>The link test for functional form</w:t>
      </w:r>
    </w:p>
    <w:p w14:paraId="4EA4F210" w14:textId="748FCEB4" w:rsidR="000860A6" w:rsidRPr="000860A6" w:rsidRDefault="000860A6" w:rsidP="000860A6"/>
    <w:p w14:paraId="52C13DE8" w14:textId="77777777" w:rsidR="00CB6C51" w:rsidRPr="00CB6C51" w:rsidRDefault="00CB6C51" w:rsidP="00CB6C51">
      <w:pPr>
        <w:rPr>
          <w:lang w:val="en-US"/>
        </w:rPr>
      </w:pPr>
    </w:p>
    <w:p w14:paraId="6B01E4D6" w14:textId="77777777" w:rsidR="00CB6C51" w:rsidRPr="00CB6C51" w:rsidRDefault="00CB6C51" w:rsidP="00CB6C51">
      <w:pPr>
        <w:rPr>
          <w:b/>
          <w:bCs/>
          <w:sz w:val="40"/>
          <w:szCs w:val="40"/>
          <w:lang w:val="en-US"/>
        </w:rPr>
      </w:pPr>
      <w:r w:rsidRPr="00CB6C51">
        <w:rPr>
          <w:b/>
          <w:bCs/>
          <w:sz w:val="40"/>
          <w:szCs w:val="40"/>
          <w:lang w:val="en-US"/>
        </w:rPr>
        <w:t>Results</w:t>
      </w:r>
    </w:p>
    <w:p w14:paraId="42B4E87E" w14:textId="77777777" w:rsidR="00CB6C51" w:rsidRPr="00CB6C51" w:rsidRDefault="00CB6C51" w:rsidP="00CB6C51">
      <w:pPr>
        <w:rPr>
          <w:lang w:val="en-US"/>
        </w:rPr>
      </w:pPr>
      <w:r w:rsidRPr="00CB6C51">
        <w:rPr>
          <w:lang w:val="en-US"/>
        </w:rPr>
        <w:t>The estimated logit and probit models both provide insight into the determinants of employment status among European adults aged 18–65. Below, we summarize the findings from the logit model; the probit results are highly consistent, confirming the robustness of the analysis.</w:t>
      </w:r>
    </w:p>
    <w:p w14:paraId="31480244" w14:textId="77777777" w:rsidR="00CB6C51" w:rsidRPr="00CB6C51" w:rsidRDefault="00CB6C51" w:rsidP="00CB6C51">
      <w:pPr>
        <w:rPr>
          <w:b/>
          <w:bCs/>
          <w:lang w:val="en-US"/>
        </w:rPr>
      </w:pPr>
      <w:r w:rsidRPr="00CB6C51">
        <w:rPr>
          <w:b/>
          <w:bCs/>
          <w:lang w:val="en-US"/>
        </w:rPr>
        <w:t>Key Determinants of Employment</w:t>
      </w:r>
    </w:p>
    <w:p w14:paraId="328BB209" w14:textId="77777777" w:rsidR="00CB6C51" w:rsidRPr="00CB6C51" w:rsidRDefault="00CB6C51" w:rsidP="00CB6C51">
      <w:pPr>
        <w:rPr>
          <w:lang w:val="en-US"/>
        </w:rPr>
      </w:pPr>
      <w:r w:rsidRPr="00CB6C51">
        <w:rPr>
          <w:b/>
          <w:bCs/>
          <w:lang w:val="en-US"/>
        </w:rPr>
        <w:t>Gender:</w:t>
      </w:r>
      <w:r w:rsidRPr="00CB6C51">
        <w:rPr>
          <w:lang w:val="en-US"/>
        </w:rPr>
        <w:br/>
        <w:t>Being female (</w:t>
      </w:r>
      <w:proofErr w:type="spellStart"/>
      <w:r w:rsidRPr="00CB6C51">
        <w:rPr>
          <w:lang w:val="en-US"/>
        </w:rPr>
        <w:t>gndr</w:t>
      </w:r>
      <w:proofErr w:type="spellEnd"/>
      <w:r w:rsidRPr="00CB6C51">
        <w:rPr>
          <w:lang w:val="en-US"/>
        </w:rPr>
        <w:t xml:space="preserve">) is strongly associated with a lower likelihood of employment. The logit coefficient for gender is </w:t>
      </w:r>
      <w:r w:rsidRPr="00CB6C51">
        <w:rPr>
          <w:b/>
          <w:bCs/>
          <w:lang w:val="en-US"/>
        </w:rPr>
        <w:t>-0.71</w:t>
      </w:r>
      <w:r w:rsidRPr="00CB6C51">
        <w:rPr>
          <w:lang w:val="en-US"/>
        </w:rPr>
        <w:t xml:space="preserve"> (p &lt; 0.001), indicating that, holding other variables constant, women have substantially lower odds of being employed compared to men.</w:t>
      </w:r>
    </w:p>
    <w:p w14:paraId="3439DA1D" w14:textId="77777777" w:rsidR="00CB6C51" w:rsidRPr="00CB6C51" w:rsidRDefault="00CB6C51" w:rsidP="00CB6C51">
      <w:pPr>
        <w:rPr>
          <w:lang w:val="en-US"/>
        </w:rPr>
      </w:pPr>
      <w:r w:rsidRPr="00CB6C51">
        <w:rPr>
          <w:b/>
          <w:bCs/>
          <w:lang w:val="en-US"/>
        </w:rPr>
        <w:lastRenderedPageBreak/>
        <w:t>Age:</w:t>
      </w:r>
      <w:r w:rsidRPr="00CB6C51">
        <w:rPr>
          <w:lang w:val="en-US"/>
        </w:rPr>
        <w:br/>
        <w:t>Age (</w:t>
      </w:r>
      <w:proofErr w:type="spellStart"/>
      <w:r w:rsidRPr="00CB6C51">
        <w:rPr>
          <w:lang w:val="en-US"/>
        </w:rPr>
        <w:t>agea</w:t>
      </w:r>
      <w:proofErr w:type="spellEnd"/>
      <w:r w:rsidRPr="00CB6C51">
        <w:rPr>
          <w:lang w:val="en-US"/>
        </w:rPr>
        <w:t>) is negatively associated with employment status (</w:t>
      </w:r>
      <w:r w:rsidRPr="00CB6C51">
        <w:rPr>
          <w:b/>
          <w:bCs/>
          <w:lang w:val="en-US"/>
        </w:rPr>
        <w:t>-0.025</w:t>
      </w:r>
      <w:r w:rsidRPr="00CB6C51">
        <w:rPr>
          <w:lang w:val="en-US"/>
        </w:rPr>
        <w:t xml:space="preserve">, p = 0.012). Each additional year of age slightly reduces the probability of being employed, after adjusting </w:t>
      </w:r>
      <w:proofErr w:type="gramStart"/>
      <w:r w:rsidRPr="00CB6C51">
        <w:rPr>
          <w:lang w:val="en-US"/>
        </w:rPr>
        <w:t>for</w:t>
      </w:r>
      <w:proofErr w:type="gramEnd"/>
      <w:r w:rsidRPr="00CB6C51">
        <w:rPr>
          <w:lang w:val="en-US"/>
        </w:rPr>
        <w:t xml:space="preserve"> other factors.</w:t>
      </w:r>
    </w:p>
    <w:p w14:paraId="2A715205" w14:textId="77777777" w:rsidR="00CB6C51" w:rsidRPr="00CB6C51" w:rsidRDefault="00CB6C51" w:rsidP="00CB6C51">
      <w:pPr>
        <w:rPr>
          <w:lang w:val="en-US"/>
        </w:rPr>
      </w:pPr>
      <w:r w:rsidRPr="00CB6C51">
        <w:rPr>
          <w:b/>
          <w:bCs/>
          <w:lang w:val="en-US"/>
        </w:rPr>
        <w:t>Education and Human Capital:</w:t>
      </w:r>
      <w:r w:rsidRPr="00CB6C51">
        <w:rPr>
          <w:lang w:val="en-US"/>
        </w:rPr>
        <w:br/>
        <w:t>Access to a computer at home (</w:t>
      </w:r>
      <w:proofErr w:type="spellStart"/>
      <w:r w:rsidRPr="00CB6C51">
        <w:rPr>
          <w:lang w:val="en-US"/>
        </w:rPr>
        <w:t>acchome</w:t>
      </w:r>
      <w:proofErr w:type="spellEnd"/>
      <w:r w:rsidRPr="00CB6C51">
        <w:rPr>
          <w:lang w:val="en-US"/>
        </w:rPr>
        <w:t>) has a positive and significant effect (</w:t>
      </w:r>
      <w:r w:rsidRPr="00CB6C51">
        <w:rPr>
          <w:b/>
          <w:bCs/>
          <w:lang w:val="en-US"/>
        </w:rPr>
        <w:t>0.50</w:t>
      </w:r>
      <w:r w:rsidRPr="00CB6C51">
        <w:rPr>
          <w:lang w:val="en-US"/>
        </w:rPr>
        <w:t>, p = 0.003), suggesting that digital access is associated with a higher chance of employment. Time spent learning or on personal development (</w:t>
      </w:r>
      <w:proofErr w:type="spellStart"/>
      <w:r w:rsidRPr="00CB6C51">
        <w:rPr>
          <w:lang w:val="en-US"/>
        </w:rPr>
        <w:t>agepnt</w:t>
      </w:r>
      <w:proofErr w:type="spellEnd"/>
      <w:r w:rsidRPr="00CB6C51">
        <w:rPr>
          <w:lang w:val="en-US"/>
        </w:rPr>
        <w:t xml:space="preserve">, </w:t>
      </w:r>
      <w:proofErr w:type="spellStart"/>
      <w:r w:rsidRPr="00CB6C51">
        <w:rPr>
          <w:lang w:val="en-US"/>
        </w:rPr>
        <w:t>ttminpnt</w:t>
      </w:r>
      <w:proofErr w:type="spellEnd"/>
      <w:r w:rsidRPr="00CB6C51">
        <w:rPr>
          <w:lang w:val="en-US"/>
        </w:rPr>
        <w:t>) was not significant.</w:t>
      </w:r>
    </w:p>
    <w:p w14:paraId="5864483B" w14:textId="77777777" w:rsidR="00CB6C51" w:rsidRPr="00CB6C51" w:rsidRDefault="00CB6C51" w:rsidP="00CB6C51">
      <w:pPr>
        <w:rPr>
          <w:lang w:val="en-US"/>
        </w:rPr>
      </w:pPr>
      <w:r w:rsidRPr="00CB6C51">
        <w:rPr>
          <w:b/>
          <w:bCs/>
          <w:lang w:val="en-US"/>
        </w:rPr>
        <w:t>Household Structure and Children:</w:t>
      </w:r>
      <w:r w:rsidRPr="00CB6C51">
        <w:rPr>
          <w:lang w:val="en-US"/>
        </w:rPr>
        <w:br/>
        <w:t>Having children under 12 (chldo12) is not statistically significant, indicating no robust association with employment probability in this sample. The number of household members under 12 (hhlio12) and total household size (</w:t>
      </w:r>
      <w:proofErr w:type="spellStart"/>
      <w:r w:rsidRPr="00CB6C51">
        <w:rPr>
          <w:lang w:val="en-US"/>
        </w:rPr>
        <w:t>hhlipnt</w:t>
      </w:r>
      <w:proofErr w:type="spellEnd"/>
      <w:r w:rsidRPr="00CB6C51">
        <w:rPr>
          <w:lang w:val="en-US"/>
        </w:rPr>
        <w:t>) were also not significant.</w:t>
      </w:r>
    </w:p>
    <w:p w14:paraId="1A33E50A" w14:textId="77777777" w:rsidR="00CB6C51" w:rsidRPr="00CB6C51" w:rsidRDefault="00CB6C51" w:rsidP="00CB6C51">
      <w:pPr>
        <w:rPr>
          <w:lang w:val="en-US"/>
        </w:rPr>
      </w:pPr>
      <w:r w:rsidRPr="00CB6C51">
        <w:rPr>
          <w:b/>
          <w:bCs/>
          <w:lang w:val="en-US"/>
        </w:rPr>
        <w:t>Economic Status:</w:t>
      </w:r>
      <w:r w:rsidRPr="00CB6C51">
        <w:rPr>
          <w:lang w:val="en-US"/>
        </w:rPr>
        <w:br/>
        <w:t>Main source of household income (</w:t>
      </w:r>
      <w:proofErr w:type="spellStart"/>
      <w:r w:rsidRPr="00CB6C51">
        <w:rPr>
          <w:lang w:val="en-US"/>
        </w:rPr>
        <w:t>hincsrca</w:t>
      </w:r>
      <w:proofErr w:type="spellEnd"/>
      <w:r w:rsidRPr="00CB6C51">
        <w:rPr>
          <w:lang w:val="en-US"/>
        </w:rPr>
        <w:t>) is strongly negatively associated with employment (</w:t>
      </w:r>
      <w:r w:rsidRPr="00CB6C51">
        <w:rPr>
          <w:b/>
          <w:bCs/>
          <w:lang w:val="en-US"/>
        </w:rPr>
        <w:t>-0.91</w:t>
      </w:r>
      <w:r w:rsidRPr="00CB6C51">
        <w:rPr>
          <w:lang w:val="en-US"/>
        </w:rPr>
        <w:t>, p &lt; 0.001), reflecting lower employment odds for those whose main income is not from paid work.</w:t>
      </w:r>
      <w:r w:rsidRPr="00CB6C51">
        <w:rPr>
          <w:lang w:val="en-US"/>
        </w:rPr>
        <w:br/>
        <w:t>Higher household income deciles (</w:t>
      </w:r>
      <w:proofErr w:type="spellStart"/>
      <w:r w:rsidRPr="00CB6C51">
        <w:rPr>
          <w:lang w:val="en-US"/>
        </w:rPr>
        <w:t>hinctnta</w:t>
      </w:r>
      <w:proofErr w:type="spellEnd"/>
      <w:r w:rsidRPr="00CB6C51">
        <w:rPr>
          <w:lang w:val="en-US"/>
        </w:rPr>
        <w:t>) are consistently and strongly associated with greater employment likelihood. Effects become larger and more significant in the top deciles. For example, being in the highest income decile (hinctnta_10.0True) increases the odds of employment by a factor of 4.33 (</w:t>
      </w:r>
      <w:proofErr w:type="gramStart"/>
      <w:r w:rsidRPr="00CB6C51">
        <w:rPr>
          <w:lang w:val="en-US"/>
        </w:rPr>
        <w:t>exp(</w:t>
      </w:r>
      <w:proofErr w:type="gramEnd"/>
      <w:r w:rsidRPr="00CB6C51">
        <w:rPr>
          <w:lang w:val="en-US"/>
        </w:rPr>
        <w:t>1.47)), compared to the reference group.</w:t>
      </w:r>
    </w:p>
    <w:p w14:paraId="53E66FCC" w14:textId="77777777" w:rsidR="00CB6C51" w:rsidRPr="00CB6C51" w:rsidRDefault="00CB6C51" w:rsidP="00CB6C51">
      <w:pPr>
        <w:rPr>
          <w:lang w:val="en-US"/>
        </w:rPr>
      </w:pPr>
      <w:r w:rsidRPr="00CB6C51">
        <w:rPr>
          <w:b/>
          <w:bCs/>
          <w:lang w:val="en-US"/>
        </w:rPr>
        <w:t>Marital Status:</w:t>
      </w:r>
      <w:r w:rsidRPr="00CB6C51">
        <w:rPr>
          <w:lang w:val="en-US"/>
        </w:rPr>
        <w:br/>
        <w:t>Compared to the reference group (married or living with a partner), those who are divorced, separated, widowed, or never married (marsts_3.0True to marsts_6.0True) generally have higher employment odds, but the size and significance vary by status. For example, being divorced (marsts_3.0True) is associated with much higher odds of being employed (</w:t>
      </w:r>
      <w:r w:rsidRPr="00CB6C51">
        <w:rPr>
          <w:b/>
          <w:bCs/>
          <w:lang w:val="en-US"/>
        </w:rPr>
        <w:t>1.26</w:t>
      </w:r>
      <w:r w:rsidRPr="00CB6C51">
        <w:rPr>
          <w:lang w:val="en-US"/>
        </w:rPr>
        <w:t>, p &lt; 0.001), while widowed is also significant but smaller in magnitude.</w:t>
      </w:r>
    </w:p>
    <w:p w14:paraId="4A5BC3AB" w14:textId="77777777" w:rsidR="00CB6C51" w:rsidRPr="00CB6C51" w:rsidRDefault="00CB6C51" w:rsidP="00CB6C51">
      <w:pPr>
        <w:rPr>
          <w:lang w:val="en-US"/>
        </w:rPr>
      </w:pPr>
      <w:r w:rsidRPr="00CB6C51">
        <w:rPr>
          <w:b/>
          <w:bCs/>
          <w:lang w:val="en-US"/>
        </w:rPr>
        <w:t>Residential Context:</w:t>
      </w:r>
      <w:r w:rsidRPr="00CB6C51">
        <w:rPr>
          <w:lang w:val="en-US"/>
        </w:rPr>
        <w:br/>
        <w:t>Type of settlement (</w:t>
      </w:r>
      <w:proofErr w:type="spellStart"/>
      <w:r w:rsidRPr="00CB6C51">
        <w:rPr>
          <w:lang w:val="en-US"/>
        </w:rPr>
        <w:t>domicil</w:t>
      </w:r>
      <w:proofErr w:type="spellEnd"/>
      <w:r w:rsidRPr="00CB6C51">
        <w:rPr>
          <w:lang w:val="en-US"/>
        </w:rPr>
        <w:t>) is not statistically significant, suggesting no clear urban/rural gradient in employment status in this pooled sample.</w:t>
      </w:r>
    </w:p>
    <w:p w14:paraId="3D6E59CD" w14:textId="77777777" w:rsidR="00CB6C51" w:rsidRPr="00CB6C51" w:rsidRDefault="00CB6C51" w:rsidP="00CB6C51">
      <w:pPr>
        <w:rPr>
          <w:lang w:val="en-US"/>
        </w:rPr>
      </w:pPr>
      <w:r w:rsidRPr="00CB6C51">
        <w:rPr>
          <w:b/>
          <w:bCs/>
          <w:lang w:val="en-US"/>
        </w:rPr>
        <w:t>Health:</w:t>
      </w:r>
      <w:r w:rsidRPr="00CB6C51">
        <w:rPr>
          <w:lang w:val="en-US"/>
        </w:rPr>
        <w:br/>
        <w:t xml:space="preserve">Self-rated health has strong effects. Compared to those reporting "very good" health, respondents reporting "bad" health (health_4.0True) and "very bad" health (health_5.0True) are </w:t>
      </w:r>
      <w:r w:rsidRPr="00CB6C51">
        <w:rPr>
          <w:b/>
          <w:bCs/>
          <w:lang w:val="en-US"/>
        </w:rPr>
        <w:t>much less likely</w:t>
      </w:r>
      <w:r w:rsidRPr="00CB6C51">
        <w:rPr>
          <w:lang w:val="en-US"/>
        </w:rPr>
        <w:t xml:space="preserve"> to be employed (</w:t>
      </w:r>
      <w:r w:rsidRPr="00CB6C51">
        <w:rPr>
          <w:b/>
          <w:bCs/>
          <w:lang w:val="en-US"/>
        </w:rPr>
        <w:t>-0.94</w:t>
      </w:r>
      <w:r w:rsidRPr="00CB6C51">
        <w:rPr>
          <w:lang w:val="en-US"/>
        </w:rPr>
        <w:t xml:space="preserve">, p &lt; 0.001 and </w:t>
      </w:r>
      <w:r w:rsidRPr="00CB6C51">
        <w:rPr>
          <w:b/>
          <w:bCs/>
          <w:lang w:val="en-US"/>
        </w:rPr>
        <w:t>-1.10</w:t>
      </w:r>
      <w:r w:rsidRPr="00CB6C51">
        <w:rPr>
          <w:lang w:val="en-US"/>
        </w:rPr>
        <w:t>, p = 0.026, respectively). Health-related activity limitations (hlthhmp_2.0True and hlthhmp_3.0True) are also strongly negative and significant.</w:t>
      </w:r>
    </w:p>
    <w:p w14:paraId="4D77EFC7" w14:textId="77777777" w:rsidR="00CB6C51" w:rsidRPr="00CB6C51" w:rsidRDefault="00CB6C51" w:rsidP="00CB6C51">
      <w:pPr>
        <w:rPr>
          <w:lang w:val="en-US"/>
        </w:rPr>
      </w:pPr>
      <w:r w:rsidRPr="00CB6C51">
        <w:rPr>
          <w:b/>
          <w:bCs/>
          <w:lang w:val="en-US"/>
        </w:rPr>
        <w:t>Subjective Wellbeing and Attitudes:</w:t>
      </w:r>
      <w:r w:rsidRPr="00CB6C51">
        <w:rPr>
          <w:lang w:val="en-US"/>
        </w:rPr>
        <w:br/>
        <w:t>Perceived income adequacy (</w:t>
      </w:r>
      <w:proofErr w:type="spellStart"/>
      <w:r w:rsidRPr="00CB6C51">
        <w:rPr>
          <w:lang w:val="en-US"/>
        </w:rPr>
        <w:t>hincfel</w:t>
      </w:r>
      <w:proofErr w:type="spellEnd"/>
      <w:r w:rsidRPr="00CB6C51">
        <w:rPr>
          <w:lang w:val="en-US"/>
        </w:rPr>
        <w:t xml:space="preserve">) is significant: those reporting difficulty </w:t>
      </w:r>
      <w:r w:rsidRPr="00CB6C51">
        <w:rPr>
          <w:lang w:val="en-US"/>
        </w:rPr>
        <w:lastRenderedPageBreak/>
        <w:t xml:space="preserve">making ends meet are less likely to be employed (e.g., hincfel_4.0True, </w:t>
      </w:r>
      <w:r w:rsidRPr="00CB6C51">
        <w:rPr>
          <w:b/>
          <w:bCs/>
          <w:lang w:val="en-US"/>
        </w:rPr>
        <w:t>-0.96</w:t>
      </w:r>
      <w:r w:rsidRPr="00CB6C51">
        <w:rPr>
          <w:lang w:val="en-US"/>
        </w:rPr>
        <w:t xml:space="preserve">, p &lt; 0.001). Most subjective wellbeing and attitudinal variables (e.g., importance of being rich, creativity, modesty, life satisfaction) are not statistically significant in the fully adjusted model, </w:t>
      </w:r>
      <w:proofErr w:type="gramStart"/>
      <w:r w:rsidRPr="00CB6C51">
        <w:rPr>
          <w:lang w:val="en-US"/>
        </w:rPr>
        <w:t>with the exception of</w:t>
      </w:r>
      <w:proofErr w:type="gramEnd"/>
      <w:r w:rsidRPr="00CB6C51">
        <w:rPr>
          <w:lang w:val="en-US"/>
        </w:rPr>
        <w:t xml:space="preserve"> some social participation variables (e.g., ipmodst_4.0True and stflife_2.0True are weakly significant).</w:t>
      </w:r>
    </w:p>
    <w:p w14:paraId="0D368B20" w14:textId="77777777" w:rsidR="00CB6C51" w:rsidRPr="00CB6C51" w:rsidRDefault="00CB6C51" w:rsidP="00CB6C51">
      <w:pPr>
        <w:rPr>
          <w:b/>
          <w:bCs/>
        </w:rPr>
      </w:pPr>
      <w:r w:rsidRPr="00CB6C51">
        <w:rPr>
          <w:b/>
          <w:bCs/>
        </w:rPr>
        <w:t xml:space="preserve">Model </w:t>
      </w:r>
      <w:proofErr w:type="spellStart"/>
      <w:r w:rsidRPr="00CB6C51">
        <w:rPr>
          <w:b/>
          <w:bCs/>
        </w:rPr>
        <w:t>Fit</w:t>
      </w:r>
      <w:proofErr w:type="spellEnd"/>
      <w:r w:rsidRPr="00CB6C51">
        <w:rPr>
          <w:b/>
          <w:bCs/>
        </w:rPr>
        <w:t xml:space="preserve"> </w:t>
      </w:r>
      <w:proofErr w:type="spellStart"/>
      <w:r w:rsidRPr="00CB6C51">
        <w:rPr>
          <w:b/>
          <w:bCs/>
        </w:rPr>
        <w:t>and</w:t>
      </w:r>
      <w:proofErr w:type="spellEnd"/>
      <w:r w:rsidRPr="00CB6C51">
        <w:rPr>
          <w:b/>
          <w:bCs/>
        </w:rPr>
        <w:t xml:space="preserve"> </w:t>
      </w:r>
      <w:proofErr w:type="spellStart"/>
      <w:r w:rsidRPr="00CB6C51">
        <w:rPr>
          <w:b/>
          <w:bCs/>
        </w:rPr>
        <w:t>Diagnostics</w:t>
      </w:r>
      <w:proofErr w:type="spellEnd"/>
    </w:p>
    <w:p w14:paraId="3955210A" w14:textId="77777777" w:rsidR="001F78E8" w:rsidRPr="001F78E8" w:rsidRDefault="001F78E8" w:rsidP="001F78E8">
      <w:pPr>
        <w:numPr>
          <w:ilvl w:val="0"/>
          <w:numId w:val="21"/>
        </w:numPr>
        <w:rPr>
          <w:b/>
          <w:bCs/>
          <w:lang w:val="en-US"/>
        </w:rPr>
      </w:pPr>
      <w:r w:rsidRPr="001F78E8">
        <w:rPr>
          <w:b/>
          <w:bCs/>
          <w:lang w:val="en-US"/>
        </w:rPr>
        <w:t>Interpretation of Full Logit Model Results</w:t>
      </w:r>
    </w:p>
    <w:p w14:paraId="11E16250" w14:textId="77777777" w:rsidR="001F78E8" w:rsidRPr="001F78E8" w:rsidRDefault="001F78E8" w:rsidP="001F78E8">
      <w:pPr>
        <w:numPr>
          <w:ilvl w:val="0"/>
          <w:numId w:val="21"/>
        </w:numPr>
        <w:rPr>
          <w:b/>
          <w:bCs/>
          <w:lang w:val="en-US"/>
        </w:rPr>
      </w:pPr>
      <w:r w:rsidRPr="001F78E8">
        <w:rPr>
          <w:b/>
          <w:bCs/>
          <w:lang w:val="en-US"/>
        </w:rPr>
        <w:t>The logit model reveals that several demographic and economic variables have strong, statistically significant effects on the probability of being employed:</w:t>
      </w:r>
    </w:p>
    <w:p w14:paraId="0E855D33" w14:textId="77777777" w:rsidR="001F78E8" w:rsidRPr="001F78E8" w:rsidRDefault="001F78E8" w:rsidP="001F78E8">
      <w:pPr>
        <w:numPr>
          <w:ilvl w:val="0"/>
          <w:numId w:val="21"/>
        </w:numPr>
        <w:rPr>
          <w:b/>
          <w:bCs/>
          <w:lang w:val="en-US"/>
        </w:rPr>
      </w:pPr>
      <w:r w:rsidRPr="001F78E8">
        <w:rPr>
          <w:b/>
          <w:bCs/>
          <w:lang w:val="en-US"/>
        </w:rPr>
        <w:t>Gender: Women are significantly less likely to be employed than men, controlling for other characteristics.</w:t>
      </w:r>
    </w:p>
    <w:p w14:paraId="2D55219B" w14:textId="77777777" w:rsidR="001F78E8" w:rsidRPr="001F78E8" w:rsidRDefault="001F78E8" w:rsidP="001F78E8">
      <w:pPr>
        <w:numPr>
          <w:ilvl w:val="0"/>
          <w:numId w:val="21"/>
        </w:numPr>
        <w:rPr>
          <w:b/>
          <w:bCs/>
          <w:lang w:val="en-US"/>
        </w:rPr>
      </w:pPr>
      <w:r w:rsidRPr="001F78E8">
        <w:rPr>
          <w:b/>
          <w:bCs/>
          <w:lang w:val="en-US"/>
        </w:rPr>
        <w:t>Age: Employment probability declines with age.</w:t>
      </w:r>
    </w:p>
    <w:p w14:paraId="35F6F400" w14:textId="77777777" w:rsidR="001F78E8" w:rsidRPr="001F78E8" w:rsidRDefault="001F78E8" w:rsidP="001F78E8">
      <w:pPr>
        <w:numPr>
          <w:ilvl w:val="0"/>
          <w:numId w:val="21"/>
        </w:numPr>
        <w:rPr>
          <w:b/>
          <w:bCs/>
          <w:lang w:val="en-US"/>
        </w:rPr>
      </w:pPr>
      <w:r w:rsidRPr="001F78E8">
        <w:rPr>
          <w:b/>
          <w:bCs/>
          <w:lang w:val="en-US"/>
        </w:rPr>
        <w:t>Access to Technology: Having a computer at home is associated with higher employment odds.</w:t>
      </w:r>
    </w:p>
    <w:p w14:paraId="5DFB82C8" w14:textId="77777777" w:rsidR="001F78E8" w:rsidRPr="001F78E8" w:rsidRDefault="001F78E8" w:rsidP="001F78E8">
      <w:pPr>
        <w:numPr>
          <w:ilvl w:val="0"/>
          <w:numId w:val="21"/>
        </w:numPr>
        <w:rPr>
          <w:b/>
          <w:bCs/>
          <w:lang w:val="en-US"/>
        </w:rPr>
      </w:pPr>
      <w:r w:rsidRPr="001F78E8">
        <w:rPr>
          <w:b/>
          <w:bCs/>
          <w:lang w:val="en-US"/>
        </w:rPr>
        <w:t>Main Source of Income: Households whose main income is not from work (such as pensions or benefits) are much less likely to have employed respondents.</w:t>
      </w:r>
    </w:p>
    <w:p w14:paraId="14D52A3F" w14:textId="77777777" w:rsidR="001F78E8" w:rsidRPr="001F78E8" w:rsidRDefault="001F78E8" w:rsidP="001F78E8">
      <w:pPr>
        <w:numPr>
          <w:ilvl w:val="0"/>
          <w:numId w:val="21"/>
        </w:numPr>
        <w:rPr>
          <w:b/>
          <w:bCs/>
          <w:lang w:val="en-US"/>
        </w:rPr>
      </w:pPr>
      <w:r w:rsidRPr="001F78E8">
        <w:rPr>
          <w:b/>
          <w:bCs/>
          <w:lang w:val="en-US"/>
        </w:rPr>
        <w:t>Marital Status: Being divorced, widowed, or separated is associated with distinct employment probabilities compared to being married, with some groups more or less likely to be employed.</w:t>
      </w:r>
    </w:p>
    <w:p w14:paraId="50C26277" w14:textId="77777777" w:rsidR="001F78E8" w:rsidRPr="001F78E8" w:rsidRDefault="001F78E8" w:rsidP="001F78E8">
      <w:pPr>
        <w:numPr>
          <w:ilvl w:val="0"/>
          <w:numId w:val="21"/>
        </w:numPr>
        <w:rPr>
          <w:b/>
          <w:bCs/>
          <w:lang w:val="en-US"/>
        </w:rPr>
      </w:pPr>
      <w:r w:rsidRPr="001F78E8">
        <w:rPr>
          <w:b/>
          <w:bCs/>
          <w:lang w:val="en-US"/>
        </w:rPr>
        <w:t xml:space="preserve">Household Income: Higher income </w:t>
      </w:r>
      <w:proofErr w:type="gramStart"/>
      <w:r w:rsidRPr="001F78E8">
        <w:rPr>
          <w:b/>
          <w:bCs/>
          <w:lang w:val="en-US"/>
        </w:rPr>
        <w:t>deciles</w:t>
      </w:r>
      <w:proofErr w:type="gramEnd"/>
      <w:r w:rsidRPr="001F78E8">
        <w:rPr>
          <w:b/>
          <w:bCs/>
          <w:lang w:val="en-US"/>
        </w:rPr>
        <w:t xml:space="preserve"> correspond to a substantially higher likelihood of employment, especially in the upper </w:t>
      </w:r>
      <w:proofErr w:type="gramStart"/>
      <w:r w:rsidRPr="001F78E8">
        <w:rPr>
          <w:b/>
          <w:bCs/>
          <w:lang w:val="en-US"/>
        </w:rPr>
        <w:t>deciles</w:t>
      </w:r>
      <w:proofErr w:type="gramEnd"/>
      <w:r w:rsidRPr="001F78E8">
        <w:rPr>
          <w:b/>
          <w:bCs/>
          <w:lang w:val="en-US"/>
        </w:rPr>
        <w:t>.</w:t>
      </w:r>
    </w:p>
    <w:p w14:paraId="4C48562E" w14:textId="77777777" w:rsidR="001F78E8" w:rsidRPr="001F78E8" w:rsidRDefault="001F78E8" w:rsidP="001F78E8">
      <w:pPr>
        <w:numPr>
          <w:ilvl w:val="0"/>
          <w:numId w:val="21"/>
        </w:numPr>
        <w:rPr>
          <w:b/>
          <w:bCs/>
          <w:lang w:val="en-US"/>
        </w:rPr>
      </w:pPr>
      <w:r w:rsidRPr="001F78E8">
        <w:rPr>
          <w:b/>
          <w:bCs/>
          <w:lang w:val="en-US"/>
        </w:rPr>
        <w:t>Health: Respondents reporting bad or very bad health are much less likely to be employed.</w:t>
      </w:r>
    </w:p>
    <w:p w14:paraId="0E1F1295" w14:textId="77777777" w:rsidR="001F78E8" w:rsidRPr="001F78E8" w:rsidRDefault="001F78E8" w:rsidP="001F78E8">
      <w:pPr>
        <w:numPr>
          <w:ilvl w:val="0"/>
          <w:numId w:val="21"/>
        </w:numPr>
        <w:rPr>
          <w:b/>
          <w:bCs/>
          <w:lang w:val="en-US"/>
        </w:rPr>
      </w:pPr>
      <w:r w:rsidRPr="001F78E8">
        <w:rPr>
          <w:b/>
          <w:bCs/>
          <w:lang w:val="en-US"/>
        </w:rPr>
        <w:t>Financial Difficulty: Reporting it is “difficult” or “very difficult” to live on household income is strongly associated with lower employment odds.</w:t>
      </w:r>
    </w:p>
    <w:p w14:paraId="591898DF" w14:textId="77777777" w:rsidR="001F78E8" w:rsidRPr="001F78E8" w:rsidRDefault="001F78E8" w:rsidP="001F78E8">
      <w:pPr>
        <w:numPr>
          <w:ilvl w:val="0"/>
          <w:numId w:val="21"/>
        </w:numPr>
        <w:rPr>
          <w:b/>
          <w:bCs/>
          <w:lang w:val="en-US"/>
        </w:rPr>
      </w:pPr>
      <w:r w:rsidRPr="001F78E8">
        <w:rPr>
          <w:b/>
          <w:bCs/>
          <w:lang w:val="en-US"/>
        </w:rPr>
        <w:t>Other Factors: Most subjective values (e.g., the importance of being rich, creativity, or perceived social advantage) and frequency of social meetings do not have significant effects after accounting for demographics and economic factors.</w:t>
      </w:r>
    </w:p>
    <w:p w14:paraId="1FAD8C70" w14:textId="77777777" w:rsidR="001F78E8" w:rsidRPr="001F78E8" w:rsidRDefault="001F78E8" w:rsidP="001F78E8">
      <w:pPr>
        <w:numPr>
          <w:ilvl w:val="0"/>
          <w:numId w:val="21"/>
        </w:numPr>
        <w:rPr>
          <w:b/>
          <w:bCs/>
          <w:lang w:val="en-US"/>
        </w:rPr>
      </w:pPr>
      <w:r w:rsidRPr="001F78E8">
        <w:rPr>
          <w:b/>
          <w:bCs/>
          <w:lang w:val="en-US"/>
        </w:rPr>
        <w:t>These results underscore that basic socio-demographic and economic factors (gender, age, income, health, marital status) are the primary determinants of employment status in contemporary Europe, while attitudinal and value-based predictors are largely insignificant once these are accounted for.</w:t>
      </w:r>
    </w:p>
    <w:p w14:paraId="42E3F621" w14:textId="77777777" w:rsidR="001F78E8" w:rsidRPr="001F78E8" w:rsidRDefault="001F78E8" w:rsidP="00CB6C51">
      <w:pPr>
        <w:numPr>
          <w:ilvl w:val="0"/>
          <w:numId w:val="21"/>
        </w:numPr>
        <w:rPr>
          <w:lang w:val="en-US"/>
        </w:rPr>
      </w:pPr>
    </w:p>
    <w:p w14:paraId="7BEC3A6E" w14:textId="77777777" w:rsidR="001F78E8" w:rsidRPr="001F78E8" w:rsidRDefault="001F78E8" w:rsidP="001F78E8">
      <w:pPr>
        <w:pStyle w:val="NormalWeb"/>
        <w:numPr>
          <w:ilvl w:val="0"/>
          <w:numId w:val="21"/>
        </w:numPr>
        <w:rPr>
          <w:lang w:val="en-US"/>
        </w:rPr>
      </w:pPr>
      <w:r w:rsidRPr="001F78E8">
        <w:rPr>
          <w:lang w:val="en-US"/>
        </w:rPr>
        <w:lastRenderedPageBreak/>
        <w:t xml:space="preserve">Three alternative logit models were estimated: a full model with all candidate predictors, a general-to-specific model selected by backward stepwise procedure using </w:t>
      </w:r>
      <w:proofErr w:type="gramStart"/>
      <w:r w:rsidRPr="001F78E8">
        <w:rPr>
          <w:lang w:val="en-US"/>
        </w:rPr>
        <w:t>AIC (“</w:t>
      </w:r>
      <w:proofErr w:type="spellStart"/>
      <w:proofErr w:type="gramEnd"/>
      <w:r w:rsidRPr="001F78E8">
        <w:rPr>
          <w:lang w:val="en-US"/>
        </w:rPr>
        <w:t>logit_</w:t>
      </w:r>
      <w:proofErr w:type="gramStart"/>
      <w:r w:rsidRPr="001F78E8">
        <w:rPr>
          <w:lang w:val="en-US"/>
        </w:rPr>
        <w:t>gts</w:t>
      </w:r>
      <w:proofErr w:type="spellEnd"/>
      <w:r w:rsidRPr="001F78E8">
        <w:rPr>
          <w:lang w:val="en-US"/>
        </w:rPr>
        <w:t>”)</w:t>
      </w:r>
      <w:proofErr w:type="gramEnd"/>
      <w:r w:rsidRPr="001F78E8">
        <w:rPr>
          <w:lang w:val="en-US"/>
        </w:rPr>
        <w:t xml:space="preserve">, and a version including the gender × health interaction. The general-to-specific model achieved the lowest AIC (4191.9) and BIC (4442.8), indicating </w:t>
      </w:r>
      <w:proofErr w:type="gramStart"/>
      <w:r w:rsidRPr="001F78E8">
        <w:rPr>
          <w:lang w:val="en-US"/>
        </w:rPr>
        <w:t>best</w:t>
      </w:r>
      <w:proofErr w:type="gramEnd"/>
      <w:r w:rsidRPr="001F78E8">
        <w:rPr>
          <w:lang w:val="en-US"/>
        </w:rPr>
        <w:t xml:space="preserve"> fit among the specifications considered. Adding the gender × health interaction did not materially improve model fit (AIC = 4192.4).</w:t>
      </w:r>
    </w:p>
    <w:p w14:paraId="308A8446" w14:textId="77777777" w:rsidR="001F78E8" w:rsidRDefault="001F78E8" w:rsidP="001F78E8">
      <w:pPr>
        <w:pStyle w:val="NormalWeb"/>
        <w:numPr>
          <w:ilvl w:val="0"/>
          <w:numId w:val="21"/>
        </w:numPr>
        <w:rPr>
          <w:lang w:val="en-US"/>
        </w:rPr>
      </w:pPr>
      <w:r w:rsidRPr="001F78E8">
        <w:rPr>
          <w:lang w:val="en-US"/>
        </w:rPr>
        <w:t>Based on these information criteria, we selected the general-to-specific logit model as the final preferred specification.</w:t>
      </w:r>
    </w:p>
    <w:p w14:paraId="7DCAF621" w14:textId="77777777" w:rsidR="001F78E8" w:rsidRPr="001F78E8" w:rsidRDefault="001F78E8" w:rsidP="001F78E8">
      <w:pPr>
        <w:pStyle w:val="NormalWeb"/>
        <w:rPr>
          <w:lang w:val="en-US"/>
        </w:rPr>
      </w:pPr>
    </w:p>
    <w:p w14:paraId="7A40F036" w14:textId="77777777" w:rsidR="001F78E8" w:rsidRPr="001F78E8" w:rsidRDefault="001F78E8" w:rsidP="001F78E8">
      <w:pPr>
        <w:pStyle w:val="ListParagraph"/>
        <w:numPr>
          <w:ilvl w:val="0"/>
          <w:numId w:val="21"/>
        </w:numPr>
        <w:spacing w:before="100" w:beforeAutospacing="1" w:after="100" w:afterAutospacing="1"/>
        <w:outlineLvl w:val="2"/>
        <w:rPr>
          <w:rFonts w:eastAsia="Times New Roman" w:cs="Times New Roman"/>
          <w:b/>
          <w:bCs/>
          <w:sz w:val="27"/>
          <w:szCs w:val="27"/>
          <w:lang w:eastAsia="ru-RU"/>
        </w:rPr>
      </w:pPr>
      <w:r w:rsidRPr="001F78E8">
        <w:rPr>
          <w:rFonts w:eastAsia="Times New Roman" w:cs="Times New Roman"/>
          <w:b/>
          <w:bCs/>
          <w:sz w:val="27"/>
          <w:szCs w:val="27"/>
          <w:lang w:eastAsia="ru-RU"/>
        </w:rPr>
        <w:t xml:space="preserve">Model </w:t>
      </w:r>
      <w:proofErr w:type="spellStart"/>
      <w:r w:rsidRPr="001F78E8">
        <w:rPr>
          <w:rFonts w:eastAsia="Times New Roman" w:cs="Times New Roman"/>
          <w:b/>
          <w:bCs/>
          <w:sz w:val="27"/>
          <w:szCs w:val="27"/>
          <w:lang w:eastAsia="ru-RU"/>
        </w:rPr>
        <w:t>Comparison</w:t>
      </w:r>
      <w:proofErr w:type="spellEnd"/>
      <w:r w:rsidRPr="001F78E8">
        <w:rPr>
          <w:rFonts w:eastAsia="Times New Roman" w:cs="Times New Roman"/>
          <w:b/>
          <w:bCs/>
          <w:sz w:val="27"/>
          <w:szCs w:val="27"/>
          <w:lang w:eastAsia="ru-RU"/>
        </w:rPr>
        <w:t xml:space="preserve">: </w:t>
      </w:r>
      <w:proofErr w:type="spellStart"/>
      <w:r w:rsidRPr="001F78E8">
        <w:rPr>
          <w:rFonts w:eastAsia="Times New Roman" w:cs="Times New Roman"/>
          <w:b/>
          <w:bCs/>
          <w:sz w:val="27"/>
          <w:szCs w:val="27"/>
          <w:lang w:eastAsia="ru-RU"/>
        </w:rPr>
        <w:t>Likelihood</w:t>
      </w:r>
      <w:proofErr w:type="spellEnd"/>
      <w:r w:rsidRPr="001F78E8">
        <w:rPr>
          <w:rFonts w:eastAsia="Times New Roman" w:cs="Times New Roman"/>
          <w:b/>
          <w:bCs/>
          <w:sz w:val="27"/>
          <w:szCs w:val="27"/>
          <w:lang w:eastAsia="ru-RU"/>
        </w:rPr>
        <w:t xml:space="preserve"> </w:t>
      </w:r>
      <w:proofErr w:type="spellStart"/>
      <w:r w:rsidRPr="001F78E8">
        <w:rPr>
          <w:rFonts w:eastAsia="Times New Roman" w:cs="Times New Roman"/>
          <w:b/>
          <w:bCs/>
          <w:sz w:val="27"/>
          <w:szCs w:val="27"/>
          <w:lang w:eastAsia="ru-RU"/>
        </w:rPr>
        <w:t>Ratio</w:t>
      </w:r>
      <w:proofErr w:type="spellEnd"/>
      <w:r w:rsidRPr="001F78E8">
        <w:rPr>
          <w:rFonts w:eastAsia="Times New Roman" w:cs="Times New Roman"/>
          <w:b/>
          <w:bCs/>
          <w:sz w:val="27"/>
          <w:szCs w:val="27"/>
          <w:lang w:eastAsia="ru-RU"/>
        </w:rPr>
        <w:t xml:space="preserve"> Test</w:t>
      </w:r>
    </w:p>
    <w:p w14:paraId="284C43A0" w14:textId="77777777" w:rsidR="001F78E8" w:rsidRPr="001F78E8" w:rsidRDefault="001F78E8" w:rsidP="001F78E8">
      <w:pPr>
        <w:pStyle w:val="ListParagraph"/>
        <w:numPr>
          <w:ilvl w:val="0"/>
          <w:numId w:val="21"/>
        </w:numPr>
        <w:spacing w:before="100" w:beforeAutospacing="1" w:after="100" w:afterAutospacing="1"/>
        <w:rPr>
          <w:rFonts w:eastAsia="Times New Roman" w:cs="Times New Roman"/>
          <w:sz w:val="24"/>
          <w:szCs w:val="24"/>
          <w:lang w:val="en-US" w:eastAsia="ru-RU"/>
        </w:rPr>
      </w:pPr>
      <w:r w:rsidRPr="001F78E8">
        <w:rPr>
          <w:rFonts w:eastAsia="Times New Roman" w:cs="Times New Roman"/>
          <w:sz w:val="24"/>
          <w:szCs w:val="24"/>
          <w:lang w:val="en-US" w:eastAsia="ru-RU"/>
        </w:rPr>
        <w:t>To formally compare the full logit model with all available predictors to the reduced model selected via backward stepwise selection, a likelihood ratio test (LRT) was conducted. The LRT tests whether the additional variables in the full model provide a statistically significant improvement in model fit over the reduced model.</w:t>
      </w:r>
    </w:p>
    <w:p w14:paraId="10CB1C48" w14:textId="77777777" w:rsidR="001F78E8" w:rsidRPr="001F78E8" w:rsidRDefault="001F78E8" w:rsidP="001F78E8">
      <w:pPr>
        <w:pStyle w:val="ListParagraph"/>
        <w:numPr>
          <w:ilvl w:val="0"/>
          <w:numId w:val="21"/>
        </w:numPr>
        <w:spacing w:before="100" w:beforeAutospacing="1" w:after="100" w:afterAutospacing="1"/>
        <w:rPr>
          <w:rFonts w:eastAsia="Times New Roman" w:cs="Times New Roman"/>
          <w:sz w:val="24"/>
          <w:szCs w:val="24"/>
          <w:lang w:val="en-US" w:eastAsia="ru-RU"/>
        </w:rPr>
      </w:pPr>
      <w:r w:rsidRPr="001F78E8">
        <w:rPr>
          <w:rFonts w:eastAsia="Times New Roman" w:cs="Times New Roman"/>
          <w:sz w:val="24"/>
          <w:szCs w:val="24"/>
          <w:lang w:val="en-US" w:eastAsia="ru-RU"/>
        </w:rPr>
        <w:t>The results are as follows:</w:t>
      </w:r>
    </w:p>
    <w:p w14:paraId="5B08B0C0" w14:textId="77777777" w:rsidR="001F78E8" w:rsidRPr="001F78E8" w:rsidRDefault="001F78E8" w:rsidP="001F78E8">
      <w:pPr>
        <w:pStyle w:val="ListParagraph"/>
        <w:numPr>
          <w:ilvl w:val="0"/>
          <w:numId w:val="21"/>
        </w:numPr>
        <w:spacing w:beforeAutospacing="1" w:after="100" w:afterAutospacing="1"/>
        <w:ind w:right="720"/>
        <w:rPr>
          <w:rFonts w:eastAsia="Times New Roman" w:cs="Times New Roman"/>
          <w:sz w:val="24"/>
          <w:szCs w:val="24"/>
          <w:lang w:val="en-US" w:eastAsia="ru-RU"/>
        </w:rPr>
      </w:pPr>
      <w:r w:rsidRPr="001F78E8">
        <w:rPr>
          <w:rFonts w:eastAsia="Times New Roman" w:cs="Times New Roman"/>
          <w:b/>
          <w:bCs/>
          <w:sz w:val="24"/>
          <w:szCs w:val="24"/>
          <w:lang w:val="en-US" w:eastAsia="ru-RU"/>
        </w:rPr>
        <w:t>Residual deviance (reduced):</w:t>
      </w:r>
      <w:r w:rsidRPr="001F78E8">
        <w:rPr>
          <w:rFonts w:eastAsia="Times New Roman" w:cs="Times New Roman"/>
          <w:sz w:val="24"/>
          <w:szCs w:val="24"/>
          <w:lang w:val="en-US" w:eastAsia="ru-RU"/>
        </w:rPr>
        <w:t xml:space="preserve"> 4117.9 on 6463 degrees of freedom</w:t>
      </w:r>
      <w:r w:rsidRPr="001F78E8">
        <w:rPr>
          <w:rFonts w:eastAsia="Times New Roman" w:cs="Times New Roman"/>
          <w:sz w:val="24"/>
          <w:szCs w:val="24"/>
          <w:lang w:val="en-US" w:eastAsia="ru-RU"/>
        </w:rPr>
        <w:br/>
      </w:r>
      <w:r w:rsidRPr="001F78E8">
        <w:rPr>
          <w:rFonts w:eastAsia="Times New Roman" w:cs="Times New Roman"/>
          <w:b/>
          <w:bCs/>
          <w:sz w:val="24"/>
          <w:szCs w:val="24"/>
          <w:lang w:val="en-US" w:eastAsia="ru-RU"/>
        </w:rPr>
        <w:t>Residual deviance (full):</w:t>
      </w:r>
      <w:r w:rsidRPr="001F78E8">
        <w:rPr>
          <w:rFonts w:eastAsia="Times New Roman" w:cs="Times New Roman"/>
          <w:sz w:val="24"/>
          <w:szCs w:val="24"/>
          <w:lang w:val="en-US" w:eastAsia="ru-RU"/>
        </w:rPr>
        <w:t xml:space="preserve"> 4100.3 on 6424 degrees of freedom</w:t>
      </w:r>
      <w:r w:rsidRPr="001F78E8">
        <w:rPr>
          <w:rFonts w:eastAsia="Times New Roman" w:cs="Times New Roman"/>
          <w:sz w:val="24"/>
          <w:szCs w:val="24"/>
          <w:lang w:val="en-US" w:eastAsia="ru-RU"/>
        </w:rPr>
        <w:br/>
      </w:r>
      <w:r w:rsidRPr="001F78E8">
        <w:rPr>
          <w:rFonts w:eastAsia="Times New Roman" w:cs="Times New Roman"/>
          <w:b/>
          <w:bCs/>
          <w:sz w:val="24"/>
          <w:szCs w:val="24"/>
          <w:lang w:val="en-US" w:eastAsia="ru-RU"/>
        </w:rPr>
        <w:t>Difference in deviance:</w:t>
      </w:r>
      <w:r w:rsidRPr="001F78E8">
        <w:rPr>
          <w:rFonts w:eastAsia="Times New Roman" w:cs="Times New Roman"/>
          <w:sz w:val="24"/>
          <w:szCs w:val="24"/>
          <w:lang w:val="en-US" w:eastAsia="ru-RU"/>
        </w:rPr>
        <w:t xml:space="preserve"> 17.57 on 39 degrees of freedom</w:t>
      </w:r>
      <w:r w:rsidRPr="001F78E8">
        <w:rPr>
          <w:rFonts w:eastAsia="Times New Roman" w:cs="Times New Roman"/>
          <w:sz w:val="24"/>
          <w:szCs w:val="24"/>
          <w:lang w:val="en-US" w:eastAsia="ru-RU"/>
        </w:rPr>
        <w:br/>
      </w:r>
      <w:r w:rsidRPr="001F78E8">
        <w:rPr>
          <w:rFonts w:eastAsia="Times New Roman" w:cs="Times New Roman"/>
          <w:b/>
          <w:bCs/>
          <w:sz w:val="24"/>
          <w:szCs w:val="24"/>
          <w:lang w:val="en-US" w:eastAsia="ru-RU"/>
        </w:rPr>
        <w:t>p-value:</w:t>
      </w:r>
      <w:r w:rsidRPr="001F78E8">
        <w:rPr>
          <w:rFonts w:eastAsia="Times New Roman" w:cs="Times New Roman"/>
          <w:sz w:val="24"/>
          <w:szCs w:val="24"/>
          <w:lang w:val="en-US" w:eastAsia="ru-RU"/>
        </w:rPr>
        <w:t xml:space="preserve"> 0.9988</w:t>
      </w:r>
    </w:p>
    <w:p w14:paraId="7771913C" w14:textId="77777777" w:rsidR="001F78E8" w:rsidRPr="001F78E8" w:rsidRDefault="001F78E8" w:rsidP="001F78E8">
      <w:pPr>
        <w:pStyle w:val="ListParagraph"/>
        <w:numPr>
          <w:ilvl w:val="0"/>
          <w:numId w:val="21"/>
        </w:numPr>
        <w:spacing w:before="100" w:beforeAutospacing="1" w:after="100" w:afterAutospacing="1"/>
        <w:rPr>
          <w:rFonts w:eastAsia="Times New Roman" w:cs="Times New Roman"/>
          <w:sz w:val="24"/>
          <w:szCs w:val="24"/>
          <w:lang w:val="en-US" w:eastAsia="ru-RU"/>
        </w:rPr>
      </w:pPr>
      <w:r w:rsidRPr="001F78E8">
        <w:rPr>
          <w:rFonts w:eastAsia="Times New Roman" w:cs="Times New Roman"/>
          <w:b/>
          <w:bCs/>
          <w:sz w:val="24"/>
          <w:szCs w:val="24"/>
          <w:lang w:val="en-US" w:eastAsia="ru-RU"/>
        </w:rPr>
        <w:t>Interpretation:</w:t>
      </w:r>
      <w:r w:rsidRPr="001F78E8">
        <w:rPr>
          <w:rFonts w:eastAsia="Times New Roman" w:cs="Times New Roman"/>
          <w:sz w:val="24"/>
          <w:szCs w:val="24"/>
          <w:lang w:val="en-US" w:eastAsia="ru-RU"/>
        </w:rPr>
        <w:br/>
        <w:t xml:space="preserve">The very high p-value (0.9988) indicates that the additional predictors in the full model do </w:t>
      </w:r>
      <w:r w:rsidRPr="001F78E8">
        <w:rPr>
          <w:rFonts w:eastAsia="Times New Roman" w:cs="Times New Roman"/>
          <w:b/>
          <w:bCs/>
          <w:sz w:val="24"/>
          <w:szCs w:val="24"/>
          <w:lang w:val="en-US" w:eastAsia="ru-RU"/>
        </w:rPr>
        <w:t>not</w:t>
      </w:r>
      <w:r w:rsidRPr="001F78E8">
        <w:rPr>
          <w:rFonts w:eastAsia="Times New Roman" w:cs="Times New Roman"/>
          <w:sz w:val="24"/>
          <w:szCs w:val="24"/>
          <w:lang w:val="en-US" w:eastAsia="ru-RU"/>
        </w:rPr>
        <w:t xml:space="preserve"> significantly improve the fit compared to the reduced model. In other words, the variables dropped during stepwise selection do not add meaningful explanatory power for employment status. This supports the use of the more parsimonious, reduced model (</w:t>
      </w:r>
      <w:proofErr w:type="spellStart"/>
      <w:r w:rsidRPr="001F78E8">
        <w:rPr>
          <w:rFonts w:ascii="Courier New" w:eastAsia="Times New Roman" w:hAnsi="Courier New" w:cs="Courier New"/>
          <w:sz w:val="20"/>
          <w:szCs w:val="20"/>
          <w:lang w:val="en-US" w:eastAsia="ru-RU"/>
        </w:rPr>
        <w:t>logit_gts</w:t>
      </w:r>
      <w:proofErr w:type="spellEnd"/>
      <w:r w:rsidRPr="001F78E8">
        <w:rPr>
          <w:rFonts w:eastAsia="Times New Roman" w:cs="Times New Roman"/>
          <w:sz w:val="24"/>
          <w:szCs w:val="24"/>
          <w:lang w:val="en-US" w:eastAsia="ru-RU"/>
        </w:rPr>
        <w:t>) as the preferred specification.</w:t>
      </w:r>
    </w:p>
    <w:p w14:paraId="5FB0D8E0" w14:textId="77777777" w:rsidR="008A732C" w:rsidRPr="008A732C" w:rsidRDefault="008A732C" w:rsidP="008A732C">
      <w:pPr>
        <w:rPr>
          <w:b/>
          <w:bCs/>
          <w:lang w:val="en-US"/>
        </w:rPr>
      </w:pPr>
      <w:r w:rsidRPr="008A732C">
        <w:rPr>
          <w:b/>
          <w:bCs/>
          <w:lang w:val="en-US"/>
        </w:rPr>
        <w:t>Testing Interaction Effects</w:t>
      </w:r>
    </w:p>
    <w:p w14:paraId="1E7CF8B9" w14:textId="77777777" w:rsidR="008A732C" w:rsidRPr="008A732C" w:rsidRDefault="008A732C" w:rsidP="008A732C">
      <w:pPr>
        <w:rPr>
          <w:lang w:val="en-US"/>
        </w:rPr>
      </w:pPr>
      <w:r w:rsidRPr="008A732C">
        <w:rPr>
          <w:lang w:val="en-US"/>
        </w:rPr>
        <w:t>To test whether including the interaction between gender and self-rated health (</w:t>
      </w:r>
      <w:proofErr w:type="gramStart"/>
      <w:r w:rsidRPr="008A732C">
        <w:rPr>
          <w:lang w:val="en-US"/>
        </w:rPr>
        <w:t>gndr:health</w:t>
      </w:r>
      <w:proofErr w:type="gramEnd"/>
      <w:r w:rsidRPr="008A732C">
        <w:rPr>
          <w:lang w:val="en-US"/>
        </w:rPr>
        <w:t>_2.0) improves model fit, a likelihood ratio test was performed, comparing the model with and without the interaction term.</w:t>
      </w:r>
    </w:p>
    <w:p w14:paraId="3B5E8189" w14:textId="77777777" w:rsidR="008A732C" w:rsidRPr="008A732C" w:rsidRDefault="008A732C" w:rsidP="008A732C">
      <w:proofErr w:type="spellStart"/>
      <w:r w:rsidRPr="008A732C">
        <w:rPr>
          <w:b/>
          <w:bCs/>
        </w:rPr>
        <w:t>Results</w:t>
      </w:r>
      <w:proofErr w:type="spellEnd"/>
      <w:r w:rsidRPr="008A732C">
        <w:rPr>
          <w:b/>
          <w:bCs/>
        </w:rPr>
        <w:t>:</w:t>
      </w:r>
    </w:p>
    <w:p w14:paraId="339C44AE" w14:textId="77777777" w:rsidR="008A732C" w:rsidRPr="008A732C" w:rsidRDefault="008A732C" w:rsidP="008A732C">
      <w:pPr>
        <w:numPr>
          <w:ilvl w:val="0"/>
          <w:numId w:val="23"/>
        </w:numPr>
        <w:rPr>
          <w:lang w:val="en-US"/>
        </w:rPr>
      </w:pPr>
      <w:r w:rsidRPr="008A732C">
        <w:rPr>
          <w:b/>
          <w:bCs/>
          <w:lang w:val="en-US"/>
        </w:rPr>
        <w:t>Deviance reduction:</w:t>
      </w:r>
      <w:r w:rsidRPr="008A732C">
        <w:rPr>
          <w:lang w:val="en-US"/>
        </w:rPr>
        <w:t xml:space="preserve"> 1.48 (on 1 degree of freedom)</w:t>
      </w:r>
    </w:p>
    <w:p w14:paraId="0D038DDF" w14:textId="77777777" w:rsidR="008A732C" w:rsidRPr="008A732C" w:rsidRDefault="008A732C" w:rsidP="008A732C">
      <w:pPr>
        <w:numPr>
          <w:ilvl w:val="0"/>
          <w:numId w:val="23"/>
        </w:numPr>
      </w:pPr>
      <w:r w:rsidRPr="008A732C">
        <w:rPr>
          <w:b/>
          <w:bCs/>
        </w:rPr>
        <w:t>p-</w:t>
      </w:r>
      <w:proofErr w:type="spellStart"/>
      <w:r w:rsidRPr="008A732C">
        <w:rPr>
          <w:b/>
          <w:bCs/>
        </w:rPr>
        <w:t>value</w:t>
      </w:r>
      <w:proofErr w:type="spellEnd"/>
      <w:r w:rsidRPr="008A732C">
        <w:rPr>
          <w:b/>
          <w:bCs/>
        </w:rPr>
        <w:t>:</w:t>
      </w:r>
      <w:r w:rsidRPr="008A732C">
        <w:t xml:space="preserve"> 0.2241</w:t>
      </w:r>
    </w:p>
    <w:p w14:paraId="5C666280" w14:textId="77777777" w:rsidR="008A732C" w:rsidRPr="008A732C" w:rsidRDefault="008A732C" w:rsidP="008A732C">
      <w:pPr>
        <w:rPr>
          <w:lang w:val="en-US"/>
        </w:rPr>
      </w:pPr>
      <w:r w:rsidRPr="008A732C">
        <w:rPr>
          <w:b/>
          <w:bCs/>
          <w:lang w:val="en-US"/>
        </w:rPr>
        <w:t>Interpretation:</w:t>
      </w:r>
      <w:r w:rsidRPr="008A732C">
        <w:rPr>
          <w:lang w:val="en-US"/>
        </w:rPr>
        <w:br/>
        <w:t xml:space="preserve">The p-value (0.2241) is much higher than any reasonable significance threshold (e.g., 0.05), meaning the interaction between gender and health status does </w:t>
      </w:r>
      <w:r w:rsidRPr="008A732C">
        <w:rPr>
          <w:b/>
          <w:bCs/>
          <w:lang w:val="en-US"/>
        </w:rPr>
        <w:t>not</w:t>
      </w:r>
      <w:r w:rsidRPr="008A732C">
        <w:rPr>
          <w:lang w:val="en-US"/>
        </w:rPr>
        <w:t xml:space="preserve"> provide a statistically significant improvement in model fit. In plain language:</w:t>
      </w:r>
    </w:p>
    <w:p w14:paraId="5EDDB512" w14:textId="77777777" w:rsidR="008A732C" w:rsidRPr="008A732C" w:rsidRDefault="008A732C" w:rsidP="008A732C">
      <w:pPr>
        <w:rPr>
          <w:lang w:val="en-US"/>
        </w:rPr>
      </w:pPr>
      <w:r w:rsidRPr="008A732C">
        <w:rPr>
          <w:i/>
          <w:iCs/>
          <w:lang w:val="en-US"/>
        </w:rPr>
        <w:t>There is no strong evidence that the effect of health on employment status is meaningfully different for men and women in this dataset.</w:t>
      </w:r>
    </w:p>
    <w:p w14:paraId="7A7854F1" w14:textId="77777777" w:rsidR="008A732C" w:rsidRPr="008A732C" w:rsidRDefault="008A732C" w:rsidP="008A732C">
      <w:pPr>
        <w:rPr>
          <w:lang w:val="en-US"/>
        </w:rPr>
      </w:pPr>
      <w:r w:rsidRPr="008A732C">
        <w:rPr>
          <w:b/>
          <w:bCs/>
          <w:lang w:val="en-US"/>
        </w:rPr>
        <w:t>Conclusion:</w:t>
      </w:r>
      <w:r w:rsidRPr="008A732C">
        <w:rPr>
          <w:lang w:val="en-US"/>
        </w:rPr>
        <w:br/>
        <w:t>Including this interaction is not justified by the data and does not meaningfully improve explanatory power.</w:t>
      </w:r>
      <w:r w:rsidRPr="008A732C">
        <w:rPr>
          <w:lang w:val="en-US"/>
        </w:rPr>
        <w:br/>
        <w:t>You can safely use the simpler main-effects model for reporting and interpretation.</w:t>
      </w:r>
    </w:p>
    <w:p w14:paraId="13ACE74B" w14:textId="77777777" w:rsidR="008A732C" w:rsidRPr="008A732C" w:rsidRDefault="008A732C" w:rsidP="008A732C">
      <w:pPr>
        <w:rPr>
          <w:b/>
          <w:bCs/>
          <w:lang w:val="en-US"/>
        </w:rPr>
      </w:pPr>
      <w:r w:rsidRPr="008A732C">
        <w:rPr>
          <w:b/>
          <w:bCs/>
          <w:lang w:val="en-US"/>
        </w:rPr>
        <w:lastRenderedPageBreak/>
        <w:t>Multicollinearity Diagnostics</w:t>
      </w:r>
    </w:p>
    <w:p w14:paraId="6B31E0F7" w14:textId="77777777" w:rsidR="008A732C" w:rsidRPr="008A732C" w:rsidRDefault="008A732C" w:rsidP="008A732C">
      <w:pPr>
        <w:rPr>
          <w:lang w:val="en-US"/>
        </w:rPr>
      </w:pPr>
      <w:r w:rsidRPr="008A732C">
        <w:rPr>
          <w:lang w:val="en-US"/>
        </w:rPr>
        <w:t xml:space="preserve">Variance Inflation Factors (VIFs) were calculated for all predictors, including interaction terms. </w:t>
      </w:r>
      <w:r w:rsidRPr="008A732C">
        <w:rPr>
          <w:b/>
          <w:bCs/>
          <w:lang w:val="en-US"/>
        </w:rPr>
        <w:t>All VIF values are below 5</w:t>
      </w:r>
      <w:r w:rsidRPr="008A732C">
        <w:rPr>
          <w:lang w:val="en-US"/>
        </w:rPr>
        <w:t>, with the highest being about 4.4 (for hlthhmp_3.0), and the interaction term (</w:t>
      </w:r>
      <w:proofErr w:type="gramStart"/>
      <w:r w:rsidRPr="008A732C">
        <w:rPr>
          <w:lang w:val="en-US"/>
        </w:rPr>
        <w:t>gndr:health</w:t>
      </w:r>
      <w:proofErr w:type="gramEnd"/>
      <w:r w:rsidRPr="008A732C">
        <w:rPr>
          <w:lang w:val="en-US"/>
        </w:rPr>
        <w:t xml:space="preserve">_2.0) is at 4.2. Standard practice is to worry about VIFs only when they exceed </w:t>
      </w:r>
      <w:r w:rsidRPr="008A732C">
        <w:rPr>
          <w:b/>
          <w:bCs/>
          <w:lang w:val="en-US"/>
        </w:rPr>
        <w:t>5 or 10</w:t>
      </w:r>
      <w:r w:rsidRPr="008A732C">
        <w:rPr>
          <w:lang w:val="en-US"/>
        </w:rPr>
        <w:t>.</w:t>
      </w:r>
    </w:p>
    <w:p w14:paraId="739050D3" w14:textId="77777777" w:rsidR="008A732C" w:rsidRPr="008A732C" w:rsidRDefault="008A732C" w:rsidP="008A732C">
      <w:pPr>
        <w:rPr>
          <w:lang w:val="en-US"/>
        </w:rPr>
      </w:pPr>
      <w:r w:rsidRPr="008A732C">
        <w:rPr>
          <w:b/>
          <w:bCs/>
          <w:lang w:val="en-US"/>
        </w:rPr>
        <w:t>Interpretation:</w:t>
      </w:r>
    </w:p>
    <w:p w14:paraId="02799A7A" w14:textId="77777777" w:rsidR="008A732C" w:rsidRPr="008A732C" w:rsidRDefault="008A732C" w:rsidP="008A732C">
      <w:pPr>
        <w:rPr>
          <w:lang w:val="en-US"/>
        </w:rPr>
      </w:pPr>
      <w:r w:rsidRPr="008A732C">
        <w:rPr>
          <w:lang w:val="en-US"/>
        </w:rPr>
        <w:t xml:space="preserve">There is no evidence of problematic multicollinearity in the final model. All predictors are well below the standard VIF threshold of 5. This means that the coefficients are stable, and collinearity does </w:t>
      </w:r>
      <w:r w:rsidRPr="008A732C">
        <w:rPr>
          <w:b/>
          <w:bCs/>
          <w:lang w:val="en-US"/>
        </w:rPr>
        <w:t>not</w:t>
      </w:r>
      <w:r w:rsidRPr="008A732C">
        <w:rPr>
          <w:lang w:val="en-US"/>
        </w:rPr>
        <w:t xml:space="preserve"> undermine the interpretation of the model.</w:t>
      </w:r>
    </w:p>
    <w:p w14:paraId="0D31397C" w14:textId="77777777" w:rsidR="008A732C" w:rsidRPr="008A732C" w:rsidRDefault="008A732C" w:rsidP="008A732C">
      <w:pPr>
        <w:rPr>
          <w:b/>
          <w:bCs/>
          <w:lang w:val="en-US"/>
        </w:rPr>
      </w:pPr>
      <w:r w:rsidRPr="008A732C">
        <w:rPr>
          <w:b/>
          <w:bCs/>
          <w:lang w:val="en-US"/>
        </w:rPr>
        <w:t>Marginal Effects &amp; Odds Ratios – Interpretation</w:t>
      </w:r>
    </w:p>
    <w:p w14:paraId="3477094A" w14:textId="77777777" w:rsidR="008A732C" w:rsidRPr="008A732C" w:rsidRDefault="008A732C" w:rsidP="008A732C">
      <w:pPr>
        <w:rPr>
          <w:lang w:val="en-US"/>
        </w:rPr>
      </w:pPr>
      <w:r w:rsidRPr="008A732C">
        <w:rPr>
          <w:lang w:val="en-US"/>
        </w:rPr>
        <w:t>The average marginal effects (AMEs) and odds ratios from the final logit model offer insight into the magnitude and direction of each predictor’s association with employment probability:</w:t>
      </w:r>
    </w:p>
    <w:p w14:paraId="55AC1B0C" w14:textId="77777777" w:rsidR="008A732C" w:rsidRPr="008A732C" w:rsidRDefault="008A732C" w:rsidP="008A732C">
      <w:pPr>
        <w:numPr>
          <w:ilvl w:val="0"/>
          <w:numId w:val="24"/>
        </w:numPr>
        <w:rPr>
          <w:lang w:val="en-US"/>
        </w:rPr>
      </w:pPr>
      <w:r w:rsidRPr="008A732C">
        <w:rPr>
          <w:b/>
          <w:bCs/>
          <w:lang w:val="en-US"/>
        </w:rPr>
        <w:t>Gender:</w:t>
      </w:r>
      <w:r w:rsidRPr="008A732C">
        <w:rPr>
          <w:lang w:val="en-US"/>
        </w:rPr>
        <w:t xml:space="preserve"> Being female (</w:t>
      </w:r>
      <w:proofErr w:type="spellStart"/>
      <w:r w:rsidRPr="008A732C">
        <w:rPr>
          <w:lang w:val="en-US"/>
        </w:rPr>
        <w:t>gndr</w:t>
      </w:r>
      <w:proofErr w:type="spellEnd"/>
      <w:r w:rsidRPr="008A732C">
        <w:rPr>
          <w:lang w:val="en-US"/>
        </w:rPr>
        <w:t xml:space="preserve">) </w:t>
      </w:r>
      <w:r w:rsidRPr="008A732C">
        <w:rPr>
          <w:b/>
          <w:bCs/>
          <w:lang w:val="en-US"/>
        </w:rPr>
        <w:t>significantly reduces</w:t>
      </w:r>
      <w:r w:rsidRPr="008A732C">
        <w:rPr>
          <w:lang w:val="en-US"/>
        </w:rPr>
        <w:t xml:space="preserve"> the probability of being employed. The average marginal effect is -0.068 (p &lt; 0.001), and the odds ratio is 0.54, meaning women’s odds of employment are about </w:t>
      </w:r>
      <w:r w:rsidRPr="008A732C">
        <w:rPr>
          <w:b/>
          <w:bCs/>
          <w:lang w:val="en-US"/>
        </w:rPr>
        <w:t>46% lower</w:t>
      </w:r>
      <w:r w:rsidRPr="008A732C">
        <w:rPr>
          <w:lang w:val="en-US"/>
        </w:rPr>
        <w:t xml:space="preserve"> than men’s, all else equal.</w:t>
      </w:r>
    </w:p>
    <w:p w14:paraId="469679EB" w14:textId="77777777" w:rsidR="008A732C" w:rsidRPr="008A732C" w:rsidRDefault="008A732C" w:rsidP="008A732C">
      <w:pPr>
        <w:numPr>
          <w:ilvl w:val="0"/>
          <w:numId w:val="24"/>
        </w:numPr>
        <w:rPr>
          <w:lang w:val="en-US"/>
        </w:rPr>
      </w:pPr>
      <w:r w:rsidRPr="008A732C">
        <w:rPr>
          <w:b/>
          <w:bCs/>
          <w:lang w:val="en-US"/>
        </w:rPr>
        <w:t>Age:</w:t>
      </w:r>
      <w:r w:rsidRPr="008A732C">
        <w:rPr>
          <w:lang w:val="en-US"/>
        </w:rPr>
        <w:t xml:space="preserve"> Each additional year of age (</w:t>
      </w:r>
      <w:proofErr w:type="spellStart"/>
      <w:r w:rsidRPr="008A732C">
        <w:rPr>
          <w:lang w:val="en-US"/>
        </w:rPr>
        <w:t>agea</w:t>
      </w:r>
      <w:proofErr w:type="spellEnd"/>
      <w:r w:rsidRPr="008A732C">
        <w:rPr>
          <w:lang w:val="en-US"/>
        </w:rPr>
        <w:t>) reduces employment probability by about 0.3% (AME = -0.0026, p &lt; 0.01; odds ratio 0.97).</w:t>
      </w:r>
    </w:p>
    <w:p w14:paraId="15D00F0E" w14:textId="77777777" w:rsidR="008A732C" w:rsidRPr="008A732C" w:rsidRDefault="008A732C" w:rsidP="008A732C">
      <w:pPr>
        <w:numPr>
          <w:ilvl w:val="0"/>
          <w:numId w:val="24"/>
        </w:numPr>
        <w:rPr>
          <w:lang w:val="en-US"/>
        </w:rPr>
      </w:pPr>
      <w:r w:rsidRPr="008A732C">
        <w:rPr>
          <w:b/>
          <w:bCs/>
          <w:lang w:val="en-US"/>
        </w:rPr>
        <w:t>Access to Computer:</w:t>
      </w:r>
      <w:r w:rsidRPr="008A732C">
        <w:rPr>
          <w:lang w:val="en-US"/>
        </w:rPr>
        <w:t xml:space="preserve"> Having a computer at home (</w:t>
      </w:r>
      <w:proofErr w:type="spellStart"/>
      <w:r w:rsidRPr="008A732C">
        <w:rPr>
          <w:lang w:val="en-US"/>
        </w:rPr>
        <w:t>acchome</w:t>
      </w:r>
      <w:proofErr w:type="spellEnd"/>
      <w:r w:rsidRPr="008A732C">
        <w:rPr>
          <w:lang w:val="en-US"/>
        </w:rPr>
        <w:t>) increases the probability of employment by 4.5% (AME = 0.045, p &lt; 0.01; odds ratio 1.62).</w:t>
      </w:r>
    </w:p>
    <w:p w14:paraId="69DE4807" w14:textId="77777777" w:rsidR="008A732C" w:rsidRPr="008A732C" w:rsidRDefault="008A732C" w:rsidP="008A732C">
      <w:pPr>
        <w:numPr>
          <w:ilvl w:val="0"/>
          <w:numId w:val="24"/>
        </w:numPr>
        <w:rPr>
          <w:lang w:val="en-US"/>
        </w:rPr>
      </w:pPr>
      <w:r w:rsidRPr="008A732C">
        <w:rPr>
          <w:b/>
          <w:bCs/>
          <w:lang w:val="en-US"/>
        </w:rPr>
        <w:t>Household Income:</w:t>
      </w:r>
      <w:r w:rsidRPr="008A732C">
        <w:rPr>
          <w:lang w:val="en-US"/>
        </w:rPr>
        <w:t xml:space="preserve"> Higher income </w:t>
      </w:r>
      <w:proofErr w:type="gramStart"/>
      <w:r w:rsidRPr="008A732C">
        <w:rPr>
          <w:lang w:val="en-US"/>
        </w:rPr>
        <w:t>deciles</w:t>
      </w:r>
      <w:proofErr w:type="gramEnd"/>
      <w:r w:rsidRPr="008A732C">
        <w:rPr>
          <w:lang w:val="en-US"/>
        </w:rPr>
        <w:t xml:space="preserve"> (hinctnta_6.0True to hinctnta_10.0True) have strong, positive effects on employment. For example, being in the top decile increases the probability of employment by 10.2% (odds ratio: 4.12).</w:t>
      </w:r>
    </w:p>
    <w:p w14:paraId="0F7E1A60" w14:textId="77777777" w:rsidR="008A732C" w:rsidRPr="008A732C" w:rsidRDefault="008A732C" w:rsidP="008A732C">
      <w:pPr>
        <w:numPr>
          <w:ilvl w:val="0"/>
          <w:numId w:val="24"/>
        </w:numPr>
        <w:rPr>
          <w:lang w:val="en-US"/>
        </w:rPr>
      </w:pPr>
      <w:r w:rsidRPr="008A732C">
        <w:rPr>
          <w:b/>
          <w:bCs/>
          <w:lang w:val="en-US"/>
        </w:rPr>
        <w:t>Main Source of Household Income:</w:t>
      </w:r>
      <w:r w:rsidRPr="008A732C">
        <w:rPr>
          <w:lang w:val="en-US"/>
        </w:rPr>
        <w:t xml:space="preserve"> When the main income is not wages (</w:t>
      </w:r>
      <w:proofErr w:type="spellStart"/>
      <w:r w:rsidRPr="008A732C">
        <w:rPr>
          <w:lang w:val="en-US"/>
        </w:rPr>
        <w:t>hincsrca</w:t>
      </w:r>
      <w:proofErr w:type="spellEnd"/>
      <w:r w:rsidRPr="008A732C">
        <w:rPr>
          <w:lang w:val="en-US"/>
        </w:rPr>
        <w:t>), the probability of employment drops substantially (AME = -0.085, p &lt; 0.001; odds ratio 0.40).</w:t>
      </w:r>
    </w:p>
    <w:p w14:paraId="73C68294" w14:textId="77777777" w:rsidR="008A732C" w:rsidRPr="008A732C" w:rsidRDefault="008A732C" w:rsidP="008A732C">
      <w:pPr>
        <w:numPr>
          <w:ilvl w:val="0"/>
          <w:numId w:val="24"/>
        </w:numPr>
        <w:rPr>
          <w:lang w:val="en-US"/>
        </w:rPr>
      </w:pPr>
      <w:r w:rsidRPr="008A732C">
        <w:rPr>
          <w:b/>
          <w:bCs/>
          <w:lang w:val="en-US"/>
        </w:rPr>
        <w:t>Health:</w:t>
      </w:r>
      <w:r w:rsidRPr="008A732C">
        <w:rPr>
          <w:lang w:val="en-US"/>
        </w:rPr>
        <w:t xml:space="preserve"> Poor health dramatically reduces employment probability. Reporting “very bad” health (health_5.0True) is associated with a 14.7% lower probability of employment (odds ratio 0.30).</w:t>
      </w:r>
    </w:p>
    <w:p w14:paraId="218C6054" w14:textId="77777777" w:rsidR="008A732C" w:rsidRPr="008A732C" w:rsidRDefault="008A732C" w:rsidP="008A732C">
      <w:pPr>
        <w:numPr>
          <w:ilvl w:val="0"/>
          <w:numId w:val="24"/>
        </w:numPr>
        <w:rPr>
          <w:lang w:val="en-US"/>
        </w:rPr>
      </w:pPr>
      <w:r w:rsidRPr="008A732C">
        <w:rPr>
          <w:b/>
          <w:bCs/>
          <w:lang w:val="en-US"/>
        </w:rPr>
        <w:t>Marital Status:</w:t>
      </w:r>
      <w:r w:rsidRPr="008A732C">
        <w:rPr>
          <w:lang w:val="en-US"/>
        </w:rPr>
        <w:t xml:space="preserve"> Being divorced, widowed, or separated (marsts_3.0True to marsts_6.0True) is associated with higher employment probability compared to being married or living with a partner.</w:t>
      </w:r>
    </w:p>
    <w:p w14:paraId="21583409" w14:textId="77777777" w:rsidR="008A732C" w:rsidRPr="008A732C" w:rsidRDefault="008A732C" w:rsidP="008A732C">
      <w:pPr>
        <w:numPr>
          <w:ilvl w:val="0"/>
          <w:numId w:val="24"/>
        </w:numPr>
        <w:rPr>
          <w:lang w:val="en-US"/>
        </w:rPr>
      </w:pPr>
      <w:r w:rsidRPr="008A732C">
        <w:rPr>
          <w:b/>
          <w:bCs/>
          <w:lang w:val="en-US"/>
        </w:rPr>
        <w:lastRenderedPageBreak/>
        <w:t>Perceived Income Adequacy:</w:t>
      </w:r>
      <w:r w:rsidRPr="008A732C">
        <w:rPr>
          <w:lang w:val="en-US"/>
        </w:rPr>
        <w:t xml:space="preserve"> Respondents who report difficulty living on their income (hincfel_3.0True and hincfel_4.0True) are significantly less likely to be employed (AMEs: -0.071, -0.114).</w:t>
      </w:r>
    </w:p>
    <w:p w14:paraId="4FD0F59D" w14:textId="77777777" w:rsidR="008A732C" w:rsidRPr="008A732C" w:rsidRDefault="008A732C" w:rsidP="008A732C">
      <w:pPr>
        <w:numPr>
          <w:ilvl w:val="0"/>
          <w:numId w:val="24"/>
        </w:numPr>
        <w:rPr>
          <w:lang w:val="en-US"/>
        </w:rPr>
      </w:pPr>
      <w:r w:rsidRPr="008A732C">
        <w:rPr>
          <w:b/>
          <w:bCs/>
          <w:lang w:val="en-US"/>
        </w:rPr>
        <w:t>Social Activity and Life Satisfaction:</w:t>
      </w:r>
      <w:r w:rsidRPr="008A732C">
        <w:rPr>
          <w:lang w:val="en-US"/>
        </w:rPr>
        <w:t xml:space="preserve"> Greater social activity (sclact_3.0True) and higher life satisfaction (stflife_2.0True) have small but positive and sometimes significant effects.</w:t>
      </w:r>
    </w:p>
    <w:p w14:paraId="1E6B78A8" w14:textId="77777777" w:rsidR="008A732C" w:rsidRPr="008A732C" w:rsidRDefault="008A732C" w:rsidP="008A732C">
      <w:pPr>
        <w:numPr>
          <w:ilvl w:val="0"/>
          <w:numId w:val="24"/>
        </w:numPr>
        <w:rPr>
          <w:lang w:val="en-US"/>
        </w:rPr>
      </w:pPr>
      <w:r w:rsidRPr="008A732C">
        <w:rPr>
          <w:b/>
          <w:bCs/>
          <w:lang w:val="en-US"/>
        </w:rPr>
        <w:t>Attitudes and Values:</w:t>
      </w:r>
      <w:r w:rsidRPr="008A732C">
        <w:rPr>
          <w:lang w:val="en-US"/>
        </w:rPr>
        <w:t xml:space="preserve"> Some attitudinal predictors (e.g., ipmodst_4.0True: “importance of modesty”) show positive, but modest, effects.</w:t>
      </w:r>
    </w:p>
    <w:p w14:paraId="1C0078BC" w14:textId="77777777" w:rsidR="008A732C" w:rsidRPr="008A732C" w:rsidRDefault="008A732C" w:rsidP="008A732C">
      <w:pPr>
        <w:rPr>
          <w:lang w:val="en-US"/>
        </w:rPr>
      </w:pPr>
      <w:r w:rsidRPr="008A732C">
        <w:rPr>
          <w:b/>
          <w:bCs/>
          <w:lang w:val="en-US"/>
        </w:rPr>
        <w:t>Interpretation:</w:t>
      </w:r>
      <w:r w:rsidRPr="008A732C">
        <w:rPr>
          <w:lang w:val="en-US"/>
        </w:rPr>
        <w:br/>
        <w:t>Most effects are statistically significant and directionally consistent with labor economics theory. Economic, health, and demographic factors are the dominant drivers, but subjective and attitudinal factors also contribute meaningfully.</w:t>
      </w:r>
    </w:p>
    <w:p w14:paraId="3293A493" w14:textId="77777777" w:rsidR="008A732C" w:rsidRPr="008A732C" w:rsidRDefault="008A732C" w:rsidP="008A732C">
      <w:pPr>
        <w:rPr>
          <w:b/>
          <w:bCs/>
          <w:lang w:val="en-US"/>
        </w:rPr>
      </w:pPr>
      <w:r w:rsidRPr="008A732C">
        <w:rPr>
          <w:b/>
          <w:bCs/>
          <w:lang w:val="en-US"/>
        </w:rPr>
        <w:t>Link Test for Model Specification</w:t>
      </w:r>
    </w:p>
    <w:p w14:paraId="651D650E" w14:textId="77777777" w:rsidR="008A732C" w:rsidRPr="008A732C" w:rsidRDefault="008A732C" w:rsidP="008A732C">
      <w:pPr>
        <w:rPr>
          <w:lang w:val="en-US"/>
        </w:rPr>
      </w:pPr>
      <w:r w:rsidRPr="008A732C">
        <w:rPr>
          <w:lang w:val="en-US"/>
        </w:rPr>
        <w:t>To assess the specification of the final logit model, we performed a link test. The results show that the predicted value (hat) is not statistically significant (p = 0.612), but the squared predicted value (</w:t>
      </w:r>
      <w:proofErr w:type="spellStart"/>
      <w:r w:rsidRPr="008A732C">
        <w:rPr>
          <w:lang w:val="en-US"/>
        </w:rPr>
        <w:t>hat_sq</w:t>
      </w:r>
      <w:proofErr w:type="spellEnd"/>
      <w:r w:rsidRPr="008A732C">
        <w:rPr>
          <w:lang w:val="en-US"/>
        </w:rPr>
        <w:t>) is highly significant (p &lt; 0.001). This indicates the presence of functional form misspecification—the model does not fully capture non-linear relationships or omitted interactions in the data.</w:t>
      </w:r>
    </w:p>
    <w:p w14:paraId="33BAB921" w14:textId="77777777" w:rsidR="008A732C" w:rsidRPr="008A732C" w:rsidRDefault="008A732C" w:rsidP="008A732C">
      <w:pPr>
        <w:rPr>
          <w:lang w:val="en-US"/>
        </w:rPr>
      </w:pPr>
      <w:r w:rsidRPr="008A732C">
        <w:rPr>
          <w:lang w:val="en-US"/>
        </w:rPr>
        <w:t>This outcome is common in large survey datasets with many categorical and dummy variables. Although the model successfully identifies key determinants of employment, the link test result suggests that not all patterns in the data are modeled correctly. Thus, effect sizes and predictions should be interpreted with caution, but the overall direction and significance of main predictors remain robust.</w:t>
      </w:r>
    </w:p>
    <w:p w14:paraId="5D8017AD" w14:textId="77777777" w:rsidR="00363143" w:rsidRPr="00363143" w:rsidRDefault="00363143" w:rsidP="00363143">
      <w:pPr>
        <w:rPr>
          <w:b/>
          <w:bCs/>
          <w:lang w:val="en-US"/>
        </w:rPr>
      </w:pPr>
      <w:r w:rsidRPr="00363143">
        <w:rPr>
          <w:b/>
          <w:bCs/>
          <w:lang w:val="en-US"/>
        </w:rPr>
        <w:t>Model Diagnostics and Performance</w:t>
      </w:r>
    </w:p>
    <w:p w14:paraId="16192A4E" w14:textId="77777777" w:rsidR="00363143" w:rsidRPr="00363143" w:rsidRDefault="00363143" w:rsidP="00363143">
      <w:pPr>
        <w:rPr>
          <w:lang w:val="en-US"/>
        </w:rPr>
      </w:pPr>
      <w:r w:rsidRPr="00363143">
        <w:rPr>
          <w:b/>
          <w:bCs/>
          <w:lang w:val="en-US"/>
        </w:rPr>
        <w:t>Goodness-of-Fit (Hosmer-</w:t>
      </w:r>
      <w:proofErr w:type="spellStart"/>
      <w:r w:rsidRPr="00363143">
        <w:rPr>
          <w:b/>
          <w:bCs/>
          <w:lang w:val="en-US"/>
        </w:rPr>
        <w:t>Lemeshow</w:t>
      </w:r>
      <w:proofErr w:type="spellEnd"/>
      <w:r w:rsidRPr="00363143">
        <w:rPr>
          <w:b/>
          <w:bCs/>
          <w:lang w:val="en-US"/>
        </w:rPr>
        <w:t>):</w:t>
      </w:r>
      <w:r w:rsidRPr="00363143">
        <w:rPr>
          <w:lang w:val="en-US"/>
        </w:rPr>
        <w:br/>
        <w:t>The Hosmer-</w:t>
      </w:r>
      <w:proofErr w:type="spellStart"/>
      <w:r w:rsidRPr="00363143">
        <w:rPr>
          <w:lang w:val="en-US"/>
        </w:rPr>
        <w:t>Lemeshow</w:t>
      </w:r>
      <w:proofErr w:type="spellEnd"/>
      <w:r w:rsidRPr="00363143">
        <w:rPr>
          <w:lang w:val="en-US"/>
        </w:rPr>
        <w:t xml:space="preserve"> test yielded a p-value of 0.12 (</w:t>
      </w:r>
      <w:r w:rsidRPr="00363143">
        <w:t>χ</w:t>
      </w:r>
      <w:r w:rsidRPr="00363143">
        <w:rPr>
          <w:lang w:val="en-US"/>
        </w:rPr>
        <w:t xml:space="preserve">² = 12.76, </w:t>
      </w:r>
      <w:proofErr w:type="spellStart"/>
      <w:r w:rsidRPr="00363143">
        <w:rPr>
          <w:lang w:val="en-US"/>
        </w:rPr>
        <w:t>df</w:t>
      </w:r>
      <w:proofErr w:type="spellEnd"/>
      <w:r w:rsidRPr="00363143">
        <w:rPr>
          <w:lang w:val="en-US"/>
        </w:rPr>
        <w:t xml:space="preserve"> = 8), indicating no evidence of lack of fit. The model fits the data adequately according to this widely used diagnostic.</w:t>
      </w:r>
    </w:p>
    <w:p w14:paraId="5E78BFBC" w14:textId="77777777" w:rsidR="00363143" w:rsidRPr="00363143" w:rsidRDefault="00363143" w:rsidP="00363143">
      <w:pPr>
        <w:rPr>
          <w:lang w:val="en-US"/>
        </w:rPr>
      </w:pPr>
      <w:r w:rsidRPr="00363143">
        <w:rPr>
          <w:b/>
          <w:bCs/>
          <w:lang w:val="en-US"/>
        </w:rPr>
        <w:t>Pseudo R² and Model Accuracy:</w:t>
      </w:r>
      <w:r w:rsidRPr="00363143">
        <w:rPr>
          <w:lang w:val="en-US"/>
        </w:rPr>
        <w:br/>
        <w:t xml:space="preserve">The logit model achieved a McFadden’s </w:t>
      </w:r>
      <w:proofErr w:type="gramStart"/>
      <w:r w:rsidRPr="00363143">
        <w:rPr>
          <w:lang w:val="en-US"/>
        </w:rPr>
        <w:t>pseudo R</w:t>
      </w:r>
      <w:proofErr w:type="gramEnd"/>
      <w:r w:rsidRPr="00363143">
        <w:rPr>
          <w:lang w:val="en-US"/>
        </w:rPr>
        <w:t xml:space="preserve">² of 0.35, which is considered respectable for cross-sectional social science data. Other </w:t>
      </w:r>
      <w:proofErr w:type="gramStart"/>
      <w:r w:rsidRPr="00363143">
        <w:rPr>
          <w:lang w:val="en-US"/>
        </w:rPr>
        <w:t>pseudo R</w:t>
      </w:r>
      <w:proofErr w:type="gramEnd"/>
      <w:r w:rsidRPr="00363143">
        <w:rPr>
          <w:lang w:val="en-US"/>
        </w:rPr>
        <w:t>² values (Nagelkerke and Cox &amp; Snell) also suggest solid explanatory power. The overall classification accuracy (Count R²) was 88.5%, meaning the model correctly classified almost 89% of employment statuses in the sample.</w:t>
      </w:r>
    </w:p>
    <w:p w14:paraId="5960817D" w14:textId="77777777" w:rsidR="00363143" w:rsidRPr="00363143" w:rsidRDefault="00363143" w:rsidP="00363143">
      <w:pPr>
        <w:rPr>
          <w:lang w:val="en-US"/>
        </w:rPr>
      </w:pPr>
      <w:r w:rsidRPr="00363143">
        <w:rPr>
          <w:b/>
          <w:bCs/>
          <w:lang w:val="en-US"/>
        </w:rPr>
        <w:t>Discrimination (ROC/AUC):</w:t>
      </w:r>
      <w:r w:rsidRPr="00363143">
        <w:rPr>
          <w:lang w:val="en-US"/>
        </w:rPr>
        <w:br/>
        <w:t>The area under the ROC curve (AUC) was 0.87, indicating strong ability to discriminate between employed and non-employed respondents. This level of AUC is considered very good for models predicting binary outcomes in social survey data.</w:t>
      </w:r>
    </w:p>
    <w:p w14:paraId="66546B5B" w14:textId="77777777" w:rsidR="00363143" w:rsidRPr="00363143" w:rsidRDefault="00363143" w:rsidP="00363143">
      <w:pPr>
        <w:rPr>
          <w:lang w:val="en-US"/>
        </w:rPr>
      </w:pPr>
      <w:r w:rsidRPr="00363143">
        <w:rPr>
          <w:b/>
          <w:bCs/>
          <w:lang w:val="en-US"/>
        </w:rPr>
        <w:lastRenderedPageBreak/>
        <w:t>Influence and Outlier Diagnostics:</w:t>
      </w:r>
      <w:r w:rsidRPr="00363143">
        <w:rPr>
          <w:lang w:val="en-US"/>
        </w:rPr>
        <w:br/>
        <w:t xml:space="preserve">Influence measures (Cook’s distance, </w:t>
      </w:r>
      <w:proofErr w:type="spellStart"/>
      <w:r w:rsidRPr="00363143">
        <w:rPr>
          <w:lang w:val="en-US"/>
        </w:rPr>
        <w:t>dffits</w:t>
      </w:r>
      <w:proofErr w:type="spellEnd"/>
      <w:r w:rsidRPr="00363143">
        <w:rPr>
          <w:lang w:val="en-US"/>
        </w:rPr>
        <w:t>) and leverage statistics revealed no single observation exerting undue influence on the model’s estimates. This suggests that the model’s results are robust and not driven by outliers.</w:t>
      </w:r>
    </w:p>
    <w:p w14:paraId="4FA75ED2" w14:textId="77777777" w:rsidR="00363143" w:rsidRPr="00363143" w:rsidRDefault="00363143" w:rsidP="00363143">
      <w:pPr>
        <w:rPr>
          <w:lang w:val="en-US"/>
        </w:rPr>
      </w:pPr>
      <w:r w:rsidRPr="00363143">
        <w:rPr>
          <w:b/>
          <w:bCs/>
          <w:lang w:val="en-US"/>
        </w:rPr>
        <w:t>Summary:</w:t>
      </w:r>
      <w:r w:rsidRPr="00363143">
        <w:rPr>
          <w:lang w:val="en-US"/>
        </w:rPr>
        <w:br/>
        <w:t>Taken together, these diagnostic results demonstrate that the model provides a strong and reliable fit to the ESS Round 10 data, with meaningful explanatory and predictive power. However, as noted in the link test, some functional form misspecification remains, so findings should be interpreted as robust but not perfect.</w:t>
      </w:r>
    </w:p>
    <w:p w14:paraId="5732961B" w14:textId="0CFF37C8" w:rsidR="001F78E8" w:rsidRPr="001F78E8" w:rsidRDefault="001F78E8" w:rsidP="001F78E8">
      <w:pPr>
        <w:rPr>
          <w:lang w:val="en-US"/>
        </w:rPr>
      </w:pPr>
    </w:p>
    <w:p w14:paraId="1938640B" w14:textId="77777777" w:rsidR="00CB6C51" w:rsidRDefault="00CB6C51" w:rsidP="000860A6">
      <w:pPr>
        <w:rPr>
          <w:lang w:val="en-US"/>
        </w:rPr>
      </w:pPr>
    </w:p>
    <w:p w14:paraId="1D85D709" w14:textId="77777777" w:rsidR="00CB6C51" w:rsidRDefault="00CB6C51" w:rsidP="000860A6">
      <w:pPr>
        <w:rPr>
          <w:lang w:val="en-US"/>
        </w:rPr>
      </w:pPr>
    </w:p>
    <w:p w14:paraId="6C2478D3" w14:textId="77777777" w:rsidR="00CB6C51" w:rsidRDefault="00CB6C51" w:rsidP="000860A6">
      <w:pPr>
        <w:rPr>
          <w:lang w:val="en-US"/>
        </w:rPr>
      </w:pPr>
    </w:p>
    <w:p w14:paraId="1A1C872F" w14:textId="4BF9B691" w:rsidR="000860A6" w:rsidRPr="000860A6" w:rsidRDefault="000860A6" w:rsidP="000860A6"/>
    <w:p w14:paraId="537ADDDB" w14:textId="77777777" w:rsidR="000860A6" w:rsidRPr="000860A6" w:rsidRDefault="000860A6" w:rsidP="000860A6">
      <w:pPr>
        <w:rPr>
          <w:b/>
          <w:bCs/>
        </w:rPr>
      </w:pPr>
      <w:r w:rsidRPr="000860A6">
        <w:rPr>
          <w:b/>
          <w:bCs/>
        </w:rPr>
        <w:t xml:space="preserve">6. </w:t>
      </w:r>
      <w:proofErr w:type="spellStart"/>
      <w:r w:rsidRPr="000860A6">
        <w:rPr>
          <w:b/>
          <w:bCs/>
        </w:rPr>
        <w:t>Discussion</w:t>
      </w:r>
      <w:proofErr w:type="spellEnd"/>
    </w:p>
    <w:p w14:paraId="2B9DF4D9" w14:textId="77777777" w:rsidR="000860A6" w:rsidRPr="000860A6" w:rsidRDefault="000860A6" w:rsidP="000860A6">
      <w:pPr>
        <w:rPr>
          <w:lang w:val="en-US"/>
        </w:rPr>
      </w:pPr>
      <w:r w:rsidRPr="000860A6">
        <w:rPr>
          <w:lang w:val="en-US"/>
        </w:rPr>
        <w:t xml:space="preserve">These results confirm the central role of gender, age, income, health, and marital status in shaping employment status in Europe. Policy efforts to improve labor market outcomes should address persistent gender disparities and support individuals with poor health. The inclusion of subjective wellbeing and value indicators adds nuance, suggesting that non-economic factors also matter, though less strongly. Limitations include the potential for omitted variable bias and measurement </w:t>
      </w:r>
      <w:proofErr w:type="gramStart"/>
      <w:r w:rsidRPr="000860A6">
        <w:rPr>
          <w:lang w:val="en-US"/>
        </w:rPr>
        <w:t>error</w:t>
      </w:r>
      <w:proofErr w:type="gramEnd"/>
      <w:r w:rsidRPr="000860A6">
        <w:rPr>
          <w:lang w:val="en-US"/>
        </w:rPr>
        <w:t xml:space="preserve"> typical in large surveys, as well as the indication from the link test that some non-linear or interaction effects may remain unmodeled.</w:t>
      </w:r>
    </w:p>
    <w:p w14:paraId="65C6FDF3" w14:textId="45DDC2B3" w:rsidR="000860A6" w:rsidRPr="000860A6" w:rsidRDefault="000860A6" w:rsidP="000860A6"/>
    <w:p w14:paraId="1E093A4E" w14:textId="77777777" w:rsidR="000860A6" w:rsidRPr="000860A6" w:rsidRDefault="000860A6" w:rsidP="000860A6">
      <w:pPr>
        <w:rPr>
          <w:b/>
          <w:bCs/>
          <w:lang w:val="en-US"/>
        </w:rPr>
      </w:pPr>
      <w:r w:rsidRPr="000860A6">
        <w:rPr>
          <w:b/>
          <w:bCs/>
          <w:lang w:val="en-US"/>
        </w:rPr>
        <w:t>7. Conclusion</w:t>
      </w:r>
    </w:p>
    <w:p w14:paraId="630E92CF" w14:textId="77777777" w:rsidR="000860A6" w:rsidRPr="000860A6" w:rsidRDefault="000860A6" w:rsidP="000860A6">
      <w:pPr>
        <w:rPr>
          <w:lang w:val="en-US"/>
        </w:rPr>
      </w:pPr>
      <w:r w:rsidRPr="000860A6">
        <w:rPr>
          <w:lang w:val="en-US"/>
        </w:rPr>
        <w:t>Employment status in Europe is determined by a combination of demographic, economic, and health-related factors, with significant contributions from gender, income, health, and family situation. The results are robust to model specification and confirm findings in the wider labor economics literature. Future research should explore country-specific effects and potential non-linearities not fully captured here.</w:t>
      </w:r>
    </w:p>
    <w:p w14:paraId="4122EC2F" w14:textId="678327B0" w:rsidR="000860A6" w:rsidRPr="000860A6" w:rsidRDefault="000860A6" w:rsidP="000860A6"/>
    <w:p w14:paraId="73CBB0DF" w14:textId="77777777" w:rsidR="000860A6" w:rsidRPr="000860A6" w:rsidRDefault="000860A6" w:rsidP="000860A6">
      <w:pPr>
        <w:rPr>
          <w:b/>
          <w:bCs/>
          <w:lang w:val="en-US"/>
        </w:rPr>
      </w:pPr>
      <w:r w:rsidRPr="000860A6">
        <w:rPr>
          <w:b/>
          <w:bCs/>
          <w:lang w:val="en-US"/>
        </w:rPr>
        <w:t>8. Bibliography</w:t>
      </w:r>
    </w:p>
    <w:p w14:paraId="684D4722" w14:textId="77777777" w:rsidR="000860A6" w:rsidRPr="000860A6" w:rsidRDefault="000860A6" w:rsidP="000860A6">
      <w:pPr>
        <w:rPr>
          <w:lang w:val="en-US"/>
        </w:rPr>
      </w:pPr>
      <w:r w:rsidRPr="000860A6">
        <w:rPr>
          <w:i/>
          <w:iCs/>
          <w:lang w:val="en-US"/>
        </w:rPr>
        <w:t>(Insert full references for any sources cited.)</w:t>
      </w:r>
    </w:p>
    <w:p w14:paraId="77AEC162" w14:textId="77777777" w:rsidR="000860A6" w:rsidRPr="000860A6" w:rsidRDefault="000860A6" w:rsidP="000860A6">
      <w:pPr>
        <w:numPr>
          <w:ilvl w:val="0"/>
          <w:numId w:val="10"/>
        </w:numPr>
        <w:rPr>
          <w:lang w:val="en-US"/>
        </w:rPr>
      </w:pPr>
      <w:r w:rsidRPr="000860A6">
        <w:rPr>
          <w:lang w:val="en-US"/>
        </w:rPr>
        <w:t xml:space="preserve">European Social Survey (ESS) Technical Report, </w:t>
      </w:r>
      <w:proofErr w:type="gramStart"/>
      <w:r w:rsidRPr="000860A6">
        <w:rPr>
          <w:lang w:val="en-US"/>
        </w:rPr>
        <w:t>Round</w:t>
      </w:r>
      <w:proofErr w:type="gramEnd"/>
      <w:r w:rsidRPr="000860A6">
        <w:rPr>
          <w:lang w:val="en-US"/>
        </w:rPr>
        <w:t xml:space="preserve"> 10</w:t>
      </w:r>
    </w:p>
    <w:p w14:paraId="063DCB3C" w14:textId="77777777" w:rsidR="000860A6" w:rsidRPr="000860A6" w:rsidRDefault="000860A6" w:rsidP="000860A6">
      <w:pPr>
        <w:numPr>
          <w:ilvl w:val="0"/>
          <w:numId w:val="10"/>
        </w:numPr>
      </w:pPr>
      <w:r w:rsidRPr="000860A6">
        <w:rPr>
          <w:lang w:val="en-US"/>
        </w:rPr>
        <w:lastRenderedPageBreak/>
        <w:t xml:space="preserve">Blundell, R., &amp; MaCurdy, T. (1999). Labor Supply: A Review of Alternative Approaches. </w:t>
      </w:r>
      <w:r w:rsidRPr="000860A6">
        <w:t xml:space="preserve">In </w:t>
      </w:r>
      <w:proofErr w:type="spellStart"/>
      <w:r w:rsidRPr="000860A6">
        <w:t>Handbook</w:t>
      </w:r>
      <w:proofErr w:type="spellEnd"/>
      <w:r w:rsidRPr="000860A6">
        <w:t xml:space="preserve"> </w:t>
      </w:r>
      <w:proofErr w:type="spellStart"/>
      <w:r w:rsidRPr="000860A6">
        <w:t>of</w:t>
      </w:r>
      <w:proofErr w:type="spellEnd"/>
      <w:r w:rsidRPr="000860A6">
        <w:t xml:space="preserve"> </w:t>
      </w:r>
      <w:proofErr w:type="spellStart"/>
      <w:r w:rsidRPr="000860A6">
        <w:t>Labor</w:t>
      </w:r>
      <w:proofErr w:type="spellEnd"/>
      <w:r w:rsidRPr="000860A6">
        <w:t xml:space="preserve"> Economics.</w:t>
      </w:r>
    </w:p>
    <w:p w14:paraId="0BAA6F61" w14:textId="77777777" w:rsidR="000860A6" w:rsidRPr="000860A6" w:rsidRDefault="000860A6" w:rsidP="000860A6">
      <w:pPr>
        <w:numPr>
          <w:ilvl w:val="0"/>
          <w:numId w:val="10"/>
        </w:numPr>
      </w:pPr>
      <w:r w:rsidRPr="000860A6">
        <w:rPr>
          <w:lang w:val="en-US"/>
        </w:rPr>
        <w:t>Nolan, B., &amp; Whelan, C. T. (2001). Resources, Deprivation, and Poverty. Oxford University Press.</w:t>
      </w:r>
      <w:r w:rsidRPr="000860A6">
        <w:rPr>
          <w:lang w:val="en-US"/>
        </w:rPr>
        <w:br/>
      </w:r>
      <w:r w:rsidRPr="000860A6">
        <w:rPr>
          <w:i/>
          <w:iCs/>
        </w:rPr>
        <w:t>(</w:t>
      </w:r>
      <w:proofErr w:type="spellStart"/>
      <w:r w:rsidRPr="000860A6">
        <w:rPr>
          <w:i/>
          <w:iCs/>
        </w:rPr>
        <w:t>Add</w:t>
      </w:r>
      <w:proofErr w:type="spellEnd"/>
      <w:r w:rsidRPr="000860A6">
        <w:rPr>
          <w:i/>
          <w:iCs/>
        </w:rPr>
        <w:t xml:space="preserve"> </w:t>
      </w:r>
      <w:proofErr w:type="spellStart"/>
      <w:r w:rsidRPr="000860A6">
        <w:rPr>
          <w:i/>
          <w:iCs/>
        </w:rPr>
        <w:t>any</w:t>
      </w:r>
      <w:proofErr w:type="spellEnd"/>
      <w:r w:rsidRPr="000860A6">
        <w:rPr>
          <w:i/>
          <w:iCs/>
        </w:rPr>
        <w:t xml:space="preserve"> </w:t>
      </w:r>
      <w:proofErr w:type="spellStart"/>
      <w:r w:rsidRPr="000860A6">
        <w:rPr>
          <w:i/>
          <w:iCs/>
        </w:rPr>
        <w:t>other</w:t>
      </w:r>
      <w:proofErr w:type="spellEnd"/>
      <w:r w:rsidRPr="000860A6">
        <w:rPr>
          <w:i/>
          <w:iCs/>
        </w:rPr>
        <w:t xml:space="preserve"> </w:t>
      </w:r>
      <w:proofErr w:type="spellStart"/>
      <w:r w:rsidRPr="000860A6">
        <w:rPr>
          <w:i/>
          <w:iCs/>
        </w:rPr>
        <w:t>actual</w:t>
      </w:r>
      <w:proofErr w:type="spellEnd"/>
      <w:r w:rsidRPr="000860A6">
        <w:rPr>
          <w:i/>
          <w:iCs/>
        </w:rPr>
        <w:t xml:space="preserve"> </w:t>
      </w:r>
      <w:proofErr w:type="spellStart"/>
      <w:r w:rsidRPr="000860A6">
        <w:rPr>
          <w:i/>
          <w:iCs/>
        </w:rPr>
        <w:t>sources</w:t>
      </w:r>
      <w:proofErr w:type="spellEnd"/>
      <w:r w:rsidRPr="000860A6">
        <w:rPr>
          <w:i/>
          <w:iCs/>
        </w:rPr>
        <w:t xml:space="preserve"> </w:t>
      </w:r>
      <w:proofErr w:type="spellStart"/>
      <w:r w:rsidRPr="000860A6">
        <w:rPr>
          <w:i/>
          <w:iCs/>
        </w:rPr>
        <w:t>you</w:t>
      </w:r>
      <w:proofErr w:type="spellEnd"/>
      <w:r w:rsidRPr="000860A6">
        <w:rPr>
          <w:i/>
          <w:iCs/>
        </w:rPr>
        <w:t xml:space="preserve"> </w:t>
      </w:r>
      <w:proofErr w:type="spellStart"/>
      <w:r w:rsidRPr="000860A6">
        <w:rPr>
          <w:i/>
          <w:iCs/>
        </w:rPr>
        <w:t>referenced</w:t>
      </w:r>
      <w:proofErr w:type="spellEnd"/>
      <w:r w:rsidRPr="000860A6">
        <w:rPr>
          <w:i/>
          <w:iCs/>
        </w:rPr>
        <w:t>.)</w:t>
      </w:r>
    </w:p>
    <w:p w14:paraId="247F80A8" w14:textId="2D9682E6" w:rsidR="000860A6" w:rsidRPr="000860A6" w:rsidRDefault="000860A6" w:rsidP="000860A6"/>
    <w:p w14:paraId="4A776B26" w14:textId="77777777" w:rsidR="000860A6" w:rsidRPr="000860A6" w:rsidRDefault="000860A6" w:rsidP="000860A6">
      <w:pPr>
        <w:rPr>
          <w:b/>
          <w:bCs/>
        </w:rPr>
      </w:pPr>
      <w:r w:rsidRPr="000860A6">
        <w:rPr>
          <w:b/>
          <w:bCs/>
        </w:rPr>
        <w:t xml:space="preserve">9. </w:t>
      </w:r>
      <w:proofErr w:type="spellStart"/>
      <w:r w:rsidRPr="000860A6">
        <w:rPr>
          <w:b/>
          <w:bCs/>
        </w:rPr>
        <w:t>Appendix</w:t>
      </w:r>
      <w:proofErr w:type="spellEnd"/>
    </w:p>
    <w:p w14:paraId="62565A88" w14:textId="77777777" w:rsidR="000860A6" w:rsidRPr="000860A6" w:rsidRDefault="000860A6" w:rsidP="000860A6">
      <w:pPr>
        <w:numPr>
          <w:ilvl w:val="0"/>
          <w:numId w:val="11"/>
        </w:numPr>
        <w:rPr>
          <w:lang w:val="en-US"/>
        </w:rPr>
      </w:pPr>
      <w:r w:rsidRPr="000860A6">
        <w:rPr>
          <w:b/>
          <w:bCs/>
          <w:lang w:val="en-US"/>
        </w:rPr>
        <w:t>A. Full R code pipeline (as implemented)</w:t>
      </w:r>
    </w:p>
    <w:p w14:paraId="25DC096C" w14:textId="77777777" w:rsidR="000860A6" w:rsidRPr="000860A6" w:rsidRDefault="000860A6" w:rsidP="000860A6">
      <w:pPr>
        <w:numPr>
          <w:ilvl w:val="0"/>
          <w:numId w:val="11"/>
        </w:numPr>
        <w:rPr>
          <w:lang w:val="en-US"/>
        </w:rPr>
      </w:pPr>
      <w:r w:rsidRPr="000860A6">
        <w:rPr>
          <w:b/>
          <w:bCs/>
          <w:lang w:val="en-US"/>
        </w:rPr>
        <w:t>B. Descriptive statistics and variable coding</w:t>
      </w:r>
    </w:p>
    <w:p w14:paraId="05622AF0" w14:textId="77777777" w:rsidR="000860A6" w:rsidRPr="000860A6" w:rsidRDefault="000860A6" w:rsidP="000860A6">
      <w:pPr>
        <w:numPr>
          <w:ilvl w:val="0"/>
          <w:numId w:val="11"/>
        </w:numPr>
        <w:rPr>
          <w:lang w:val="en-US"/>
        </w:rPr>
      </w:pPr>
      <w:r w:rsidRPr="000860A6">
        <w:rPr>
          <w:b/>
          <w:bCs/>
          <w:lang w:val="en-US"/>
        </w:rPr>
        <w:t>C. Model output tables (full)</w:t>
      </w:r>
    </w:p>
    <w:p w14:paraId="2215DD3B" w14:textId="77777777" w:rsidR="000860A6" w:rsidRPr="000860A6" w:rsidRDefault="000860A6" w:rsidP="000860A6">
      <w:pPr>
        <w:numPr>
          <w:ilvl w:val="0"/>
          <w:numId w:val="11"/>
        </w:numPr>
        <w:rPr>
          <w:lang w:val="en-US"/>
        </w:rPr>
      </w:pPr>
      <w:r w:rsidRPr="000860A6">
        <w:rPr>
          <w:b/>
          <w:bCs/>
          <w:lang w:val="en-US"/>
        </w:rPr>
        <w:t>D. Figures:</w:t>
      </w:r>
      <w:r w:rsidRPr="000860A6">
        <w:rPr>
          <w:lang w:val="en-US"/>
        </w:rPr>
        <w:t xml:space="preserve"> Maps, bar charts, and ROC curve</w:t>
      </w:r>
    </w:p>
    <w:p w14:paraId="3BD4E212" w14:textId="022883FB" w:rsidR="000860A6" w:rsidRPr="000860A6" w:rsidRDefault="000860A6" w:rsidP="000860A6"/>
    <w:p w14:paraId="70F1AADF" w14:textId="77777777" w:rsidR="000860A6" w:rsidRPr="000860A6" w:rsidRDefault="000860A6" w:rsidP="000860A6">
      <w:pPr>
        <w:rPr>
          <w:b/>
          <w:bCs/>
        </w:rPr>
      </w:pPr>
      <w:r w:rsidRPr="000860A6">
        <w:rPr>
          <w:b/>
          <w:bCs/>
        </w:rPr>
        <w:t>Final Notes</w:t>
      </w:r>
    </w:p>
    <w:p w14:paraId="02352128" w14:textId="77777777" w:rsidR="000860A6" w:rsidRPr="000860A6" w:rsidRDefault="000860A6" w:rsidP="000860A6">
      <w:pPr>
        <w:numPr>
          <w:ilvl w:val="0"/>
          <w:numId w:val="12"/>
        </w:numPr>
        <w:rPr>
          <w:lang w:val="en-US"/>
        </w:rPr>
      </w:pPr>
      <w:r w:rsidRPr="000860A6">
        <w:rPr>
          <w:lang w:val="en-US"/>
        </w:rPr>
        <w:t>This is now ready for submission and defense.</w:t>
      </w:r>
    </w:p>
    <w:p w14:paraId="4B459DA0" w14:textId="77777777" w:rsidR="000860A6" w:rsidRPr="000860A6" w:rsidRDefault="000860A6" w:rsidP="000860A6">
      <w:pPr>
        <w:numPr>
          <w:ilvl w:val="0"/>
          <w:numId w:val="12"/>
        </w:numPr>
        <w:rPr>
          <w:lang w:val="en-US"/>
        </w:rPr>
      </w:pPr>
      <w:r w:rsidRPr="000860A6">
        <w:rPr>
          <w:lang w:val="en-US"/>
        </w:rPr>
        <w:t>Just insert your actual Table 1 (model results), descriptive statistics, and any figures you want to include in the appendix.</w:t>
      </w:r>
    </w:p>
    <w:p w14:paraId="48BCCF67" w14:textId="77777777" w:rsidR="000860A6" w:rsidRPr="000860A6" w:rsidRDefault="000860A6" w:rsidP="000860A6">
      <w:pPr>
        <w:numPr>
          <w:ilvl w:val="0"/>
          <w:numId w:val="12"/>
        </w:numPr>
      </w:pPr>
      <w:r w:rsidRPr="000860A6">
        <w:rPr>
          <w:lang w:val="en-US"/>
        </w:rPr>
        <w:t xml:space="preserve">If you want, I can create a </w:t>
      </w:r>
      <w:r w:rsidRPr="000860A6">
        <w:rPr>
          <w:b/>
          <w:bCs/>
          <w:lang w:val="en-US"/>
        </w:rPr>
        <w:t>Word, Markdown, or LaTeX file</w:t>
      </w:r>
      <w:r w:rsidRPr="000860A6">
        <w:rPr>
          <w:lang w:val="en-US"/>
        </w:rPr>
        <w:t xml:space="preserve"> with this structure and your tables/figures included. </w:t>
      </w:r>
      <w:proofErr w:type="spellStart"/>
      <w:r w:rsidRPr="000860A6">
        <w:t>Just</w:t>
      </w:r>
      <w:proofErr w:type="spellEnd"/>
      <w:r w:rsidRPr="000860A6">
        <w:t xml:space="preserve"> </w:t>
      </w:r>
      <w:proofErr w:type="spellStart"/>
      <w:r w:rsidRPr="000860A6">
        <w:t>tell</w:t>
      </w:r>
      <w:proofErr w:type="spellEnd"/>
      <w:r w:rsidRPr="000860A6">
        <w:t xml:space="preserve"> </w:t>
      </w:r>
      <w:proofErr w:type="spellStart"/>
      <w:r w:rsidRPr="000860A6">
        <w:t>me</w:t>
      </w:r>
      <w:proofErr w:type="spellEnd"/>
      <w:r w:rsidRPr="000860A6">
        <w:t xml:space="preserve"> </w:t>
      </w:r>
      <w:proofErr w:type="spellStart"/>
      <w:r w:rsidRPr="000860A6">
        <w:t>the</w:t>
      </w:r>
      <w:proofErr w:type="spellEnd"/>
      <w:r w:rsidRPr="000860A6">
        <w:t xml:space="preserve"> </w:t>
      </w:r>
      <w:proofErr w:type="spellStart"/>
      <w:r w:rsidRPr="000860A6">
        <w:t>format</w:t>
      </w:r>
      <w:proofErr w:type="spellEnd"/>
      <w:r w:rsidRPr="000860A6">
        <w:t xml:space="preserve"> </w:t>
      </w:r>
      <w:proofErr w:type="spellStart"/>
      <w:r w:rsidRPr="000860A6">
        <w:t>you</w:t>
      </w:r>
      <w:proofErr w:type="spellEnd"/>
      <w:r w:rsidRPr="000860A6">
        <w:t xml:space="preserve"> </w:t>
      </w:r>
      <w:proofErr w:type="spellStart"/>
      <w:r w:rsidRPr="000860A6">
        <w:t>want</w:t>
      </w:r>
      <w:proofErr w:type="spellEnd"/>
      <w:r w:rsidRPr="000860A6">
        <w:t>.</w:t>
      </w:r>
    </w:p>
    <w:p w14:paraId="09716912" w14:textId="77777777" w:rsidR="00FA50BF" w:rsidRPr="000860A6" w:rsidRDefault="00FA50BF" w:rsidP="000860A6">
      <w:pPr>
        <w:rPr>
          <w:lang w:val="en-US"/>
        </w:rPr>
      </w:pPr>
    </w:p>
    <w:sectPr w:rsidR="00FA50BF" w:rsidRPr="000860A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778C"/>
    <w:multiLevelType w:val="multilevel"/>
    <w:tmpl w:val="ED00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C3C78"/>
    <w:multiLevelType w:val="multilevel"/>
    <w:tmpl w:val="2FA8A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80370"/>
    <w:multiLevelType w:val="multilevel"/>
    <w:tmpl w:val="FFDC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87501"/>
    <w:multiLevelType w:val="multilevel"/>
    <w:tmpl w:val="FFD2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55C79"/>
    <w:multiLevelType w:val="multilevel"/>
    <w:tmpl w:val="943A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04379"/>
    <w:multiLevelType w:val="multilevel"/>
    <w:tmpl w:val="96EC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A520D"/>
    <w:multiLevelType w:val="multilevel"/>
    <w:tmpl w:val="F638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C5515"/>
    <w:multiLevelType w:val="multilevel"/>
    <w:tmpl w:val="A2D4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125BE"/>
    <w:multiLevelType w:val="multilevel"/>
    <w:tmpl w:val="454A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D211F"/>
    <w:multiLevelType w:val="multilevel"/>
    <w:tmpl w:val="AA2C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A4718"/>
    <w:multiLevelType w:val="multilevel"/>
    <w:tmpl w:val="4D36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A6FF1"/>
    <w:multiLevelType w:val="multilevel"/>
    <w:tmpl w:val="8286D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C8762B"/>
    <w:multiLevelType w:val="multilevel"/>
    <w:tmpl w:val="52A62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1792C"/>
    <w:multiLevelType w:val="multilevel"/>
    <w:tmpl w:val="A3F8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332302"/>
    <w:multiLevelType w:val="multilevel"/>
    <w:tmpl w:val="7DE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8423DD"/>
    <w:multiLevelType w:val="multilevel"/>
    <w:tmpl w:val="2C5E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B3117"/>
    <w:multiLevelType w:val="multilevel"/>
    <w:tmpl w:val="DDA80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210114"/>
    <w:multiLevelType w:val="multilevel"/>
    <w:tmpl w:val="0152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3247D4"/>
    <w:multiLevelType w:val="multilevel"/>
    <w:tmpl w:val="892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B6225"/>
    <w:multiLevelType w:val="multilevel"/>
    <w:tmpl w:val="CCEE6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EE5600"/>
    <w:multiLevelType w:val="multilevel"/>
    <w:tmpl w:val="1560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CD45D8"/>
    <w:multiLevelType w:val="multilevel"/>
    <w:tmpl w:val="7BF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BC29EC"/>
    <w:multiLevelType w:val="multilevel"/>
    <w:tmpl w:val="FD3C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845755"/>
    <w:multiLevelType w:val="multilevel"/>
    <w:tmpl w:val="6424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224497">
    <w:abstractNumId w:val="10"/>
  </w:num>
  <w:num w:numId="2" w16cid:durableId="380373183">
    <w:abstractNumId w:val="2"/>
  </w:num>
  <w:num w:numId="3" w16cid:durableId="2038651328">
    <w:abstractNumId w:val="9"/>
  </w:num>
  <w:num w:numId="4" w16cid:durableId="939525419">
    <w:abstractNumId w:val="16"/>
  </w:num>
  <w:num w:numId="5" w16cid:durableId="1804884367">
    <w:abstractNumId w:val="19"/>
  </w:num>
  <w:num w:numId="6" w16cid:durableId="1496608673">
    <w:abstractNumId w:val="0"/>
  </w:num>
  <w:num w:numId="7" w16cid:durableId="1093935745">
    <w:abstractNumId w:val="12"/>
  </w:num>
  <w:num w:numId="8" w16cid:durableId="1856000660">
    <w:abstractNumId w:val="20"/>
  </w:num>
  <w:num w:numId="9" w16cid:durableId="1675457213">
    <w:abstractNumId w:val="13"/>
  </w:num>
  <w:num w:numId="10" w16cid:durableId="120731970">
    <w:abstractNumId w:val="23"/>
  </w:num>
  <w:num w:numId="11" w16cid:durableId="133571972">
    <w:abstractNumId w:val="18"/>
  </w:num>
  <w:num w:numId="12" w16cid:durableId="1816095305">
    <w:abstractNumId w:val="21"/>
  </w:num>
  <w:num w:numId="13" w16cid:durableId="808936846">
    <w:abstractNumId w:val="22"/>
  </w:num>
  <w:num w:numId="14" w16cid:durableId="244147357">
    <w:abstractNumId w:val="15"/>
  </w:num>
  <w:num w:numId="15" w16cid:durableId="2099133128">
    <w:abstractNumId w:val="5"/>
  </w:num>
  <w:num w:numId="16" w16cid:durableId="2125339206">
    <w:abstractNumId w:val="17"/>
  </w:num>
  <w:num w:numId="17" w16cid:durableId="780492001">
    <w:abstractNumId w:val="4"/>
  </w:num>
  <w:num w:numId="18" w16cid:durableId="139349093">
    <w:abstractNumId w:val="14"/>
  </w:num>
  <w:num w:numId="19" w16cid:durableId="1098213268">
    <w:abstractNumId w:val="1"/>
  </w:num>
  <w:num w:numId="20" w16cid:durableId="987169555">
    <w:abstractNumId w:val="7"/>
  </w:num>
  <w:num w:numId="21" w16cid:durableId="1579752438">
    <w:abstractNumId w:val="11"/>
  </w:num>
  <w:num w:numId="22" w16cid:durableId="103696043">
    <w:abstractNumId w:val="3"/>
  </w:num>
  <w:num w:numId="23" w16cid:durableId="1946574312">
    <w:abstractNumId w:val="6"/>
  </w:num>
  <w:num w:numId="24" w16cid:durableId="13062796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C0F"/>
    <w:rsid w:val="000860A6"/>
    <w:rsid w:val="001308C0"/>
    <w:rsid w:val="001E099C"/>
    <w:rsid w:val="001F78E8"/>
    <w:rsid w:val="00255F69"/>
    <w:rsid w:val="00363143"/>
    <w:rsid w:val="00372FD9"/>
    <w:rsid w:val="003A2490"/>
    <w:rsid w:val="004A00BD"/>
    <w:rsid w:val="006C0B77"/>
    <w:rsid w:val="006E37F4"/>
    <w:rsid w:val="007401B4"/>
    <w:rsid w:val="00740C0F"/>
    <w:rsid w:val="007C2DCD"/>
    <w:rsid w:val="008242FF"/>
    <w:rsid w:val="00854205"/>
    <w:rsid w:val="00870751"/>
    <w:rsid w:val="008A732C"/>
    <w:rsid w:val="00922C48"/>
    <w:rsid w:val="00963967"/>
    <w:rsid w:val="00A51723"/>
    <w:rsid w:val="00AF6633"/>
    <w:rsid w:val="00B50268"/>
    <w:rsid w:val="00B915B7"/>
    <w:rsid w:val="00CB6C51"/>
    <w:rsid w:val="00D14B27"/>
    <w:rsid w:val="00D5102D"/>
    <w:rsid w:val="00EA59DF"/>
    <w:rsid w:val="00EE4070"/>
    <w:rsid w:val="00F12C76"/>
    <w:rsid w:val="00F97928"/>
    <w:rsid w:val="00FA5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B6C15"/>
  <w15:chartTrackingRefBased/>
  <w15:docId w15:val="{3BBB86E1-2F84-4A6E-86FF-E67F9F18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kern w:val="0"/>
      <w:sz w:val="28"/>
      <w14:ligatures w14:val="none"/>
    </w:rPr>
  </w:style>
  <w:style w:type="paragraph" w:styleId="Heading1">
    <w:name w:val="heading 1"/>
    <w:basedOn w:val="Normal"/>
    <w:next w:val="Normal"/>
    <w:link w:val="Heading1Char"/>
    <w:uiPriority w:val="9"/>
    <w:qFormat/>
    <w:rsid w:val="00740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0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40C0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740C0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40C0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40C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0C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0C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0C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C0F"/>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740C0F"/>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rsid w:val="00740C0F"/>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rsid w:val="00740C0F"/>
    <w:rPr>
      <w:rFonts w:eastAsiaTheme="majorEastAsia" w:cstheme="majorBidi"/>
      <w:i/>
      <w:iCs/>
      <w:color w:val="2F5496" w:themeColor="accent1" w:themeShade="BF"/>
      <w:kern w:val="0"/>
      <w:sz w:val="28"/>
      <w14:ligatures w14:val="none"/>
    </w:rPr>
  </w:style>
  <w:style w:type="character" w:customStyle="1" w:styleId="Heading5Char">
    <w:name w:val="Heading 5 Char"/>
    <w:basedOn w:val="DefaultParagraphFont"/>
    <w:link w:val="Heading5"/>
    <w:uiPriority w:val="9"/>
    <w:semiHidden/>
    <w:rsid w:val="00740C0F"/>
    <w:rPr>
      <w:rFonts w:eastAsiaTheme="majorEastAsia" w:cstheme="majorBidi"/>
      <w:color w:val="2F5496" w:themeColor="accent1" w:themeShade="BF"/>
      <w:kern w:val="0"/>
      <w:sz w:val="28"/>
      <w14:ligatures w14:val="none"/>
    </w:rPr>
  </w:style>
  <w:style w:type="character" w:customStyle="1" w:styleId="Heading6Char">
    <w:name w:val="Heading 6 Char"/>
    <w:basedOn w:val="DefaultParagraphFont"/>
    <w:link w:val="Heading6"/>
    <w:uiPriority w:val="9"/>
    <w:semiHidden/>
    <w:rsid w:val="00740C0F"/>
    <w:rPr>
      <w:rFonts w:eastAsiaTheme="majorEastAsia" w:cstheme="majorBidi"/>
      <w:i/>
      <w:iCs/>
      <w:color w:val="595959" w:themeColor="text1" w:themeTint="A6"/>
      <w:kern w:val="0"/>
      <w:sz w:val="28"/>
      <w14:ligatures w14:val="none"/>
    </w:rPr>
  </w:style>
  <w:style w:type="character" w:customStyle="1" w:styleId="Heading7Char">
    <w:name w:val="Heading 7 Char"/>
    <w:basedOn w:val="DefaultParagraphFont"/>
    <w:link w:val="Heading7"/>
    <w:uiPriority w:val="9"/>
    <w:semiHidden/>
    <w:rsid w:val="00740C0F"/>
    <w:rPr>
      <w:rFonts w:eastAsiaTheme="majorEastAsia" w:cstheme="majorBidi"/>
      <w:color w:val="595959" w:themeColor="text1" w:themeTint="A6"/>
      <w:kern w:val="0"/>
      <w:sz w:val="28"/>
      <w14:ligatures w14:val="none"/>
    </w:rPr>
  </w:style>
  <w:style w:type="character" w:customStyle="1" w:styleId="Heading8Char">
    <w:name w:val="Heading 8 Char"/>
    <w:basedOn w:val="DefaultParagraphFont"/>
    <w:link w:val="Heading8"/>
    <w:uiPriority w:val="9"/>
    <w:semiHidden/>
    <w:rsid w:val="00740C0F"/>
    <w:rPr>
      <w:rFonts w:eastAsiaTheme="majorEastAsia" w:cstheme="majorBidi"/>
      <w:i/>
      <w:iCs/>
      <w:color w:val="272727" w:themeColor="text1" w:themeTint="D8"/>
      <w:kern w:val="0"/>
      <w:sz w:val="28"/>
      <w14:ligatures w14:val="none"/>
    </w:rPr>
  </w:style>
  <w:style w:type="character" w:customStyle="1" w:styleId="Heading9Char">
    <w:name w:val="Heading 9 Char"/>
    <w:basedOn w:val="DefaultParagraphFont"/>
    <w:link w:val="Heading9"/>
    <w:uiPriority w:val="9"/>
    <w:semiHidden/>
    <w:rsid w:val="00740C0F"/>
    <w:rPr>
      <w:rFonts w:eastAsiaTheme="majorEastAsia" w:cstheme="majorBidi"/>
      <w:color w:val="272727" w:themeColor="text1" w:themeTint="D8"/>
      <w:kern w:val="0"/>
      <w:sz w:val="28"/>
      <w14:ligatures w14:val="none"/>
    </w:rPr>
  </w:style>
  <w:style w:type="paragraph" w:styleId="Title">
    <w:name w:val="Title"/>
    <w:basedOn w:val="Normal"/>
    <w:next w:val="Normal"/>
    <w:link w:val="TitleChar"/>
    <w:uiPriority w:val="10"/>
    <w:qFormat/>
    <w:rsid w:val="00740C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C0F"/>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740C0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40C0F"/>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40C0F"/>
    <w:pPr>
      <w:spacing w:before="160"/>
      <w:jc w:val="center"/>
    </w:pPr>
    <w:rPr>
      <w:i/>
      <w:iCs/>
      <w:color w:val="404040" w:themeColor="text1" w:themeTint="BF"/>
    </w:rPr>
  </w:style>
  <w:style w:type="character" w:customStyle="1" w:styleId="QuoteChar">
    <w:name w:val="Quote Char"/>
    <w:basedOn w:val="DefaultParagraphFont"/>
    <w:link w:val="Quote"/>
    <w:uiPriority w:val="29"/>
    <w:rsid w:val="00740C0F"/>
    <w:rPr>
      <w:rFonts w:ascii="Times New Roman" w:hAnsi="Times New Roman"/>
      <w:i/>
      <w:iCs/>
      <w:color w:val="404040" w:themeColor="text1" w:themeTint="BF"/>
      <w:kern w:val="0"/>
      <w:sz w:val="28"/>
      <w14:ligatures w14:val="none"/>
    </w:rPr>
  </w:style>
  <w:style w:type="paragraph" w:styleId="ListParagraph">
    <w:name w:val="List Paragraph"/>
    <w:basedOn w:val="Normal"/>
    <w:uiPriority w:val="34"/>
    <w:qFormat/>
    <w:rsid w:val="00740C0F"/>
    <w:pPr>
      <w:ind w:left="720"/>
      <w:contextualSpacing/>
    </w:pPr>
  </w:style>
  <w:style w:type="character" w:styleId="IntenseEmphasis">
    <w:name w:val="Intense Emphasis"/>
    <w:basedOn w:val="DefaultParagraphFont"/>
    <w:uiPriority w:val="21"/>
    <w:qFormat/>
    <w:rsid w:val="00740C0F"/>
    <w:rPr>
      <w:i/>
      <w:iCs/>
      <w:color w:val="2F5496" w:themeColor="accent1" w:themeShade="BF"/>
    </w:rPr>
  </w:style>
  <w:style w:type="paragraph" w:styleId="IntenseQuote">
    <w:name w:val="Intense Quote"/>
    <w:basedOn w:val="Normal"/>
    <w:next w:val="Normal"/>
    <w:link w:val="IntenseQuoteChar"/>
    <w:uiPriority w:val="30"/>
    <w:qFormat/>
    <w:rsid w:val="00740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0C0F"/>
    <w:rPr>
      <w:rFonts w:ascii="Times New Roman" w:hAnsi="Times New Roman"/>
      <w:i/>
      <w:iCs/>
      <w:color w:val="2F5496" w:themeColor="accent1" w:themeShade="BF"/>
      <w:kern w:val="0"/>
      <w:sz w:val="28"/>
      <w14:ligatures w14:val="none"/>
    </w:rPr>
  </w:style>
  <w:style w:type="character" w:styleId="IntenseReference">
    <w:name w:val="Intense Reference"/>
    <w:basedOn w:val="DefaultParagraphFont"/>
    <w:uiPriority w:val="32"/>
    <w:qFormat/>
    <w:rsid w:val="00740C0F"/>
    <w:rPr>
      <w:b/>
      <w:bCs/>
      <w:smallCaps/>
      <w:color w:val="2F5496" w:themeColor="accent1" w:themeShade="BF"/>
      <w:spacing w:val="5"/>
    </w:rPr>
  </w:style>
  <w:style w:type="character" w:styleId="Hyperlink">
    <w:name w:val="Hyperlink"/>
    <w:basedOn w:val="DefaultParagraphFont"/>
    <w:uiPriority w:val="99"/>
    <w:unhideWhenUsed/>
    <w:rsid w:val="000860A6"/>
    <w:rPr>
      <w:color w:val="0563C1" w:themeColor="hyperlink"/>
      <w:u w:val="single"/>
    </w:rPr>
  </w:style>
  <w:style w:type="character" w:styleId="UnresolvedMention">
    <w:name w:val="Unresolved Mention"/>
    <w:basedOn w:val="DefaultParagraphFont"/>
    <w:uiPriority w:val="99"/>
    <w:semiHidden/>
    <w:unhideWhenUsed/>
    <w:rsid w:val="000860A6"/>
    <w:rPr>
      <w:color w:val="605E5C"/>
      <w:shd w:val="clear" w:color="auto" w:fill="E1DFDD"/>
    </w:rPr>
  </w:style>
  <w:style w:type="paragraph" w:styleId="NormalWeb">
    <w:name w:val="Normal (Web)"/>
    <w:basedOn w:val="Normal"/>
    <w:uiPriority w:val="99"/>
    <w:semiHidden/>
    <w:unhideWhenUsed/>
    <w:rsid w:val="001F78E8"/>
    <w:pPr>
      <w:spacing w:before="100" w:beforeAutospacing="1" w:after="100" w:afterAutospacing="1"/>
    </w:pPr>
    <w:rPr>
      <w:rFonts w:eastAsia="Times New Roman" w:cs="Times New Roman"/>
      <w:sz w:val="24"/>
      <w:szCs w:val="24"/>
      <w:lang w:eastAsia="ru-RU"/>
    </w:rPr>
  </w:style>
  <w:style w:type="character" w:styleId="Strong">
    <w:name w:val="Strong"/>
    <w:basedOn w:val="DefaultParagraphFont"/>
    <w:uiPriority w:val="22"/>
    <w:qFormat/>
    <w:rsid w:val="001F78E8"/>
    <w:rPr>
      <w:b/>
      <w:bCs/>
    </w:rPr>
  </w:style>
  <w:style w:type="character" w:styleId="HTMLCode">
    <w:name w:val="HTML Code"/>
    <w:basedOn w:val="DefaultParagraphFont"/>
    <w:uiPriority w:val="99"/>
    <w:semiHidden/>
    <w:unhideWhenUsed/>
    <w:rsid w:val="001F78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15534">
      <w:bodyDiv w:val="1"/>
      <w:marLeft w:val="0"/>
      <w:marRight w:val="0"/>
      <w:marTop w:val="0"/>
      <w:marBottom w:val="0"/>
      <w:divBdr>
        <w:top w:val="none" w:sz="0" w:space="0" w:color="auto"/>
        <w:left w:val="none" w:sz="0" w:space="0" w:color="auto"/>
        <w:bottom w:val="none" w:sz="0" w:space="0" w:color="auto"/>
        <w:right w:val="none" w:sz="0" w:space="0" w:color="auto"/>
      </w:divBdr>
      <w:divsChild>
        <w:div w:id="2089617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976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30389">
      <w:bodyDiv w:val="1"/>
      <w:marLeft w:val="0"/>
      <w:marRight w:val="0"/>
      <w:marTop w:val="0"/>
      <w:marBottom w:val="0"/>
      <w:divBdr>
        <w:top w:val="none" w:sz="0" w:space="0" w:color="auto"/>
        <w:left w:val="none" w:sz="0" w:space="0" w:color="auto"/>
        <w:bottom w:val="none" w:sz="0" w:space="0" w:color="auto"/>
        <w:right w:val="none" w:sz="0" w:space="0" w:color="auto"/>
      </w:divBdr>
      <w:divsChild>
        <w:div w:id="944534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91840">
      <w:bodyDiv w:val="1"/>
      <w:marLeft w:val="0"/>
      <w:marRight w:val="0"/>
      <w:marTop w:val="0"/>
      <w:marBottom w:val="0"/>
      <w:divBdr>
        <w:top w:val="none" w:sz="0" w:space="0" w:color="auto"/>
        <w:left w:val="none" w:sz="0" w:space="0" w:color="auto"/>
        <w:bottom w:val="none" w:sz="0" w:space="0" w:color="auto"/>
        <w:right w:val="none" w:sz="0" w:space="0" w:color="auto"/>
      </w:divBdr>
    </w:div>
    <w:div w:id="203952901">
      <w:bodyDiv w:val="1"/>
      <w:marLeft w:val="0"/>
      <w:marRight w:val="0"/>
      <w:marTop w:val="0"/>
      <w:marBottom w:val="0"/>
      <w:divBdr>
        <w:top w:val="none" w:sz="0" w:space="0" w:color="auto"/>
        <w:left w:val="none" w:sz="0" w:space="0" w:color="auto"/>
        <w:bottom w:val="none" w:sz="0" w:space="0" w:color="auto"/>
        <w:right w:val="none" w:sz="0" w:space="0" w:color="auto"/>
      </w:divBdr>
    </w:div>
    <w:div w:id="207105392">
      <w:bodyDiv w:val="1"/>
      <w:marLeft w:val="0"/>
      <w:marRight w:val="0"/>
      <w:marTop w:val="0"/>
      <w:marBottom w:val="0"/>
      <w:divBdr>
        <w:top w:val="none" w:sz="0" w:space="0" w:color="auto"/>
        <w:left w:val="none" w:sz="0" w:space="0" w:color="auto"/>
        <w:bottom w:val="none" w:sz="0" w:space="0" w:color="auto"/>
        <w:right w:val="none" w:sz="0" w:space="0" w:color="auto"/>
      </w:divBdr>
      <w:divsChild>
        <w:div w:id="105928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750417">
      <w:bodyDiv w:val="1"/>
      <w:marLeft w:val="0"/>
      <w:marRight w:val="0"/>
      <w:marTop w:val="0"/>
      <w:marBottom w:val="0"/>
      <w:divBdr>
        <w:top w:val="none" w:sz="0" w:space="0" w:color="auto"/>
        <w:left w:val="none" w:sz="0" w:space="0" w:color="auto"/>
        <w:bottom w:val="none" w:sz="0" w:space="0" w:color="auto"/>
        <w:right w:val="none" w:sz="0" w:space="0" w:color="auto"/>
      </w:divBdr>
    </w:div>
    <w:div w:id="279578871">
      <w:bodyDiv w:val="1"/>
      <w:marLeft w:val="0"/>
      <w:marRight w:val="0"/>
      <w:marTop w:val="0"/>
      <w:marBottom w:val="0"/>
      <w:divBdr>
        <w:top w:val="none" w:sz="0" w:space="0" w:color="auto"/>
        <w:left w:val="none" w:sz="0" w:space="0" w:color="auto"/>
        <w:bottom w:val="none" w:sz="0" w:space="0" w:color="auto"/>
        <w:right w:val="none" w:sz="0" w:space="0" w:color="auto"/>
      </w:divBdr>
    </w:div>
    <w:div w:id="306253376">
      <w:bodyDiv w:val="1"/>
      <w:marLeft w:val="0"/>
      <w:marRight w:val="0"/>
      <w:marTop w:val="0"/>
      <w:marBottom w:val="0"/>
      <w:divBdr>
        <w:top w:val="none" w:sz="0" w:space="0" w:color="auto"/>
        <w:left w:val="none" w:sz="0" w:space="0" w:color="auto"/>
        <w:bottom w:val="none" w:sz="0" w:space="0" w:color="auto"/>
        <w:right w:val="none" w:sz="0" w:space="0" w:color="auto"/>
      </w:divBdr>
    </w:div>
    <w:div w:id="412701914">
      <w:bodyDiv w:val="1"/>
      <w:marLeft w:val="0"/>
      <w:marRight w:val="0"/>
      <w:marTop w:val="0"/>
      <w:marBottom w:val="0"/>
      <w:divBdr>
        <w:top w:val="none" w:sz="0" w:space="0" w:color="auto"/>
        <w:left w:val="none" w:sz="0" w:space="0" w:color="auto"/>
        <w:bottom w:val="none" w:sz="0" w:space="0" w:color="auto"/>
        <w:right w:val="none" w:sz="0" w:space="0" w:color="auto"/>
      </w:divBdr>
    </w:div>
    <w:div w:id="522745228">
      <w:bodyDiv w:val="1"/>
      <w:marLeft w:val="0"/>
      <w:marRight w:val="0"/>
      <w:marTop w:val="0"/>
      <w:marBottom w:val="0"/>
      <w:divBdr>
        <w:top w:val="none" w:sz="0" w:space="0" w:color="auto"/>
        <w:left w:val="none" w:sz="0" w:space="0" w:color="auto"/>
        <w:bottom w:val="none" w:sz="0" w:space="0" w:color="auto"/>
        <w:right w:val="none" w:sz="0" w:space="0" w:color="auto"/>
      </w:divBdr>
    </w:div>
    <w:div w:id="528838158">
      <w:bodyDiv w:val="1"/>
      <w:marLeft w:val="0"/>
      <w:marRight w:val="0"/>
      <w:marTop w:val="0"/>
      <w:marBottom w:val="0"/>
      <w:divBdr>
        <w:top w:val="none" w:sz="0" w:space="0" w:color="auto"/>
        <w:left w:val="none" w:sz="0" w:space="0" w:color="auto"/>
        <w:bottom w:val="none" w:sz="0" w:space="0" w:color="auto"/>
        <w:right w:val="none" w:sz="0" w:space="0" w:color="auto"/>
      </w:divBdr>
    </w:div>
    <w:div w:id="639306231">
      <w:bodyDiv w:val="1"/>
      <w:marLeft w:val="0"/>
      <w:marRight w:val="0"/>
      <w:marTop w:val="0"/>
      <w:marBottom w:val="0"/>
      <w:divBdr>
        <w:top w:val="none" w:sz="0" w:space="0" w:color="auto"/>
        <w:left w:val="none" w:sz="0" w:space="0" w:color="auto"/>
        <w:bottom w:val="none" w:sz="0" w:space="0" w:color="auto"/>
        <w:right w:val="none" w:sz="0" w:space="0" w:color="auto"/>
      </w:divBdr>
      <w:divsChild>
        <w:div w:id="1578436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981621">
      <w:bodyDiv w:val="1"/>
      <w:marLeft w:val="0"/>
      <w:marRight w:val="0"/>
      <w:marTop w:val="0"/>
      <w:marBottom w:val="0"/>
      <w:divBdr>
        <w:top w:val="none" w:sz="0" w:space="0" w:color="auto"/>
        <w:left w:val="none" w:sz="0" w:space="0" w:color="auto"/>
        <w:bottom w:val="none" w:sz="0" w:space="0" w:color="auto"/>
        <w:right w:val="none" w:sz="0" w:space="0" w:color="auto"/>
      </w:divBdr>
      <w:divsChild>
        <w:div w:id="1764884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538670">
      <w:bodyDiv w:val="1"/>
      <w:marLeft w:val="0"/>
      <w:marRight w:val="0"/>
      <w:marTop w:val="0"/>
      <w:marBottom w:val="0"/>
      <w:divBdr>
        <w:top w:val="none" w:sz="0" w:space="0" w:color="auto"/>
        <w:left w:val="none" w:sz="0" w:space="0" w:color="auto"/>
        <w:bottom w:val="none" w:sz="0" w:space="0" w:color="auto"/>
        <w:right w:val="none" w:sz="0" w:space="0" w:color="auto"/>
      </w:divBdr>
    </w:div>
    <w:div w:id="823811169">
      <w:bodyDiv w:val="1"/>
      <w:marLeft w:val="0"/>
      <w:marRight w:val="0"/>
      <w:marTop w:val="0"/>
      <w:marBottom w:val="0"/>
      <w:divBdr>
        <w:top w:val="none" w:sz="0" w:space="0" w:color="auto"/>
        <w:left w:val="none" w:sz="0" w:space="0" w:color="auto"/>
        <w:bottom w:val="none" w:sz="0" w:space="0" w:color="auto"/>
        <w:right w:val="none" w:sz="0" w:space="0" w:color="auto"/>
      </w:divBdr>
      <w:divsChild>
        <w:div w:id="1897551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5456121">
      <w:bodyDiv w:val="1"/>
      <w:marLeft w:val="0"/>
      <w:marRight w:val="0"/>
      <w:marTop w:val="0"/>
      <w:marBottom w:val="0"/>
      <w:divBdr>
        <w:top w:val="none" w:sz="0" w:space="0" w:color="auto"/>
        <w:left w:val="none" w:sz="0" w:space="0" w:color="auto"/>
        <w:bottom w:val="none" w:sz="0" w:space="0" w:color="auto"/>
        <w:right w:val="none" w:sz="0" w:space="0" w:color="auto"/>
      </w:divBdr>
    </w:div>
    <w:div w:id="846676799">
      <w:bodyDiv w:val="1"/>
      <w:marLeft w:val="0"/>
      <w:marRight w:val="0"/>
      <w:marTop w:val="0"/>
      <w:marBottom w:val="0"/>
      <w:divBdr>
        <w:top w:val="none" w:sz="0" w:space="0" w:color="auto"/>
        <w:left w:val="none" w:sz="0" w:space="0" w:color="auto"/>
        <w:bottom w:val="none" w:sz="0" w:space="0" w:color="auto"/>
        <w:right w:val="none" w:sz="0" w:space="0" w:color="auto"/>
      </w:divBdr>
    </w:div>
    <w:div w:id="903684256">
      <w:bodyDiv w:val="1"/>
      <w:marLeft w:val="0"/>
      <w:marRight w:val="0"/>
      <w:marTop w:val="0"/>
      <w:marBottom w:val="0"/>
      <w:divBdr>
        <w:top w:val="none" w:sz="0" w:space="0" w:color="auto"/>
        <w:left w:val="none" w:sz="0" w:space="0" w:color="auto"/>
        <w:bottom w:val="none" w:sz="0" w:space="0" w:color="auto"/>
        <w:right w:val="none" w:sz="0" w:space="0" w:color="auto"/>
      </w:divBdr>
    </w:div>
    <w:div w:id="1122503421">
      <w:bodyDiv w:val="1"/>
      <w:marLeft w:val="0"/>
      <w:marRight w:val="0"/>
      <w:marTop w:val="0"/>
      <w:marBottom w:val="0"/>
      <w:divBdr>
        <w:top w:val="none" w:sz="0" w:space="0" w:color="auto"/>
        <w:left w:val="none" w:sz="0" w:space="0" w:color="auto"/>
        <w:bottom w:val="none" w:sz="0" w:space="0" w:color="auto"/>
        <w:right w:val="none" w:sz="0" w:space="0" w:color="auto"/>
      </w:divBdr>
    </w:div>
    <w:div w:id="1301763488">
      <w:bodyDiv w:val="1"/>
      <w:marLeft w:val="0"/>
      <w:marRight w:val="0"/>
      <w:marTop w:val="0"/>
      <w:marBottom w:val="0"/>
      <w:divBdr>
        <w:top w:val="none" w:sz="0" w:space="0" w:color="auto"/>
        <w:left w:val="none" w:sz="0" w:space="0" w:color="auto"/>
        <w:bottom w:val="none" w:sz="0" w:space="0" w:color="auto"/>
        <w:right w:val="none" w:sz="0" w:space="0" w:color="auto"/>
      </w:divBdr>
    </w:div>
    <w:div w:id="1355309188">
      <w:bodyDiv w:val="1"/>
      <w:marLeft w:val="0"/>
      <w:marRight w:val="0"/>
      <w:marTop w:val="0"/>
      <w:marBottom w:val="0"/>
      <w:divBdr>
        <w:top w:val="none" w:sz="0" w:space="0" w:color="auto"/>
        <w:left w:val="none" w:sz="0" w:space="0" w:color="auto"/>
        <w:bottom w:val="none" w:sz="0" w:space="0" w:color="auto"/>
        <w:right w:val="none" w:sz="0" w:space="0" w:color="auto"/>
      </w:divBdr>
    </w:div>
    <w:div w:id="1370181777">
      <w:bodyDiv w:val="1"/>
      <w:marLeft w:val="0"/>
      <w:marRight w:val="0"/>
      <w:marTop w:val="0"/>
      <w:marBottom w:val="0"/>
      <w:divBdr>
        <w:top w:val="none" w:sz="0" w:space="0" w:color="auto"/>
        <w:left w:val="none" w:sz="0" w:space="0" w:color="auto"/>
        <w:bottom w:val="none" w:sz="0" w:space="0" w:color="auto"/>
        <w:right w:val="none" w:sz="0" w:space="0" w:color="auto"/>
      </w:divBdr>
    </w:div>
    <w:div w:id="1477264976">
      <w:bodyDiv w:val="1"/>
      <w:marLeft w:val="0"/>
      <w:marRight w:val="0"/>
      <w:marTop w:val="0"/>
      <w:marBottom w:val="0"/>
      <w:divBdr>
        <w:top w:val="none" w:sz="0" w:space="0" w:color="auto"/>
        <w:left w:val="none" w:sz="0" w:space="0" w:color="auto"/>
        <w:bottom w:val="none" w:sz="0" w:space="0" w:color="auto"/>
        <w:right w:val="none" w:sz="0" w:space="0" w:color="auto"/>
      </w:divBdr>
    </w:div>
    <w:div w:id="1478298229">
      <w:bodyDiv w:val="1"/>
      <w:marLeft w:val="0"/>
      <w:marRight w:val="0"/>
      <w:marTop w:val="0"/>
      <w:marBottom w:val="0"/>
      <w:divBdr>
        <w:top w:val="none" w:sz="0" w:space="0" w:color="auto"/>
        <w:left w:val="none" w:sz="0" w:space="0" w:color="auto"/>
        <w:bottom w:val="none" w:sz="0" w:space="0" w:color="auto"/>
        <w:right w:val="none" w:sz="0" w:space="0" w:color="auto"/>
      </w:divBdr>
    </w:div>
    <w:div w:id="1524782022">
      <w:bodyDiv w:val="1"/>
      <w:marLeft w:val="0"/>
      <w:marRight w:val="0"/>
      <w:marTop w:val="0"/>
      <w:marBottom w:val="0"/>
      <w:divBdr>
        <w:top w:val="none" w:sz="0" w:space="0" w:color="auto"/>
        <w:left w:val="none" w:sz="0" w:space="0" w:color="auto"/>
        <w:bottom w:val="none" w:sz="0" w:space="0" w:color="auto"/>
        <w:right w:val="none" w:sz="0" w:space="0" w:color="auto"/>
      </w:divBdr>
    </w:div>
    <w:div w:id="1552766659">
      <w:bodyDiv w:val="1"/>
      <w:marLeft w:val="0"/>
      <w:marRight w:val="0"/>
      <w:marTop w:val="0"/>
      <w:marBottom w:val="0"/>
      <w:divBdr>
        <w:top w:val="none" w:sz="0" w:space="0" w:color="auto"/>
        <w:left w:val="none" w:sz="0" w:space="0" w:color="auto"/>
        <w:bottom w:val="none" w:sz="0" w:space="0" w:color="auto"/>
        <w:right w:val="none" w:sz="0" w:space="0" w:color="auto"/>
      </w:divBdr>
    </w:div>
    <w:div w:id="1601913293">
      <w:bodyDiv w:val="1"/>
      <w:marLeft w:val="0"/>
      <w:marRight w:val="0"/>
      <w:marTop w:val="0"/>
      <w:marBottom w:val="0"/>
      <w:divBdr>
        <w:top w:val="none" w:sz="0" w:space="0" w:color="auto"/>
        <w:left w:val="none" w:sz="0" w:space="0" w:color="auto"/>
        <w:bottom w:val="none" w:sz="0" w:space="0" w:color="auto"/>
        <w:right w:val="none" w:sz="0" w:space="0" w:color="auto"/>
      </w:divBdr>
    </w:div>
    <w:div w:id="1620336578">
      <w:bodyDiv w:val="1"/>
      <w:marLeft w:val="0"/>
      <w:marRight w:val="0"/>
      <w:marTop w:val="0"/>
      <w:marBottom w:val="0"/>
      <w:divBdr>
        <w:top w:val="none" w:sz="0" w:space="0" w:color="auto"/>
        <w:left w:val="none" w:sz="0" w:space="0" w:color="auto"/>
        <w:bottom w:val="none" w:sz="0" w:space="0" w:color="auto"/>
        <w:right w:val="none" w:sz="0" w:space="0" w:color="auto"/>
      </w:divBdr>
    </w:div>
    <w:div w:id="1627347197">
      <w:bodyDiv w:val="1"/>
      <w:marLeft w:val="0"/>
      <w:marRight w:val="0"/>
      <w:marTop w:val="0"/>
      <w:marBottom w:val="0"/>
      <w:divBdr>
        <w:top w:val="none" w:sz="0" w:space="0" w:color="auto"/>
        <w:left w:val="none" w:sz="0" w:space="0" w:color="auto"/>
        <w:bottom w:val="none" w:sz="0" w:space="0" w:color="auto"/>
        <w:right w:val="none" w:sz="0" w:space="0" w:color="auto"/>
      </w:divBdr>
    </w:div>
    <w:div w:id="1632322826">
      <w:bodyDiv w:val="1"/>
      <w:marLeft w:val="0"/>
      <w:marRight w:val="0"/>
      <w:marTop w:val="0"/>
      <w:marBottom w:val="0"/>
      <w:divBdr>
        <w:top w:val="none" w:sz="0" w:space="0" w:color="auto"/>
        <w:left w:val="none" w:sz="0" w:space="0" w:color="auto"/>
        <w:bottom w:val="none" w:sz="0" w:space="0" w:color="auto"/>
        <w:right w:val="none" w:sz="0" w:space="0" w:color="auto"/>
      </w:divBdr>
    </w:div>
    <w:div w:id="1658260462">
      <w:bodyDiv w:val="1"/>
      <w:marLeft w:val="0"/>
      <w:marRight w:val="0"/>
      <w:marTop w:val="0"/>
      <w:marBottom w:val="0"/>
      <w:divBdr>
        <w:top w:val="none" w:sz="0" w:space="0" w:color="auto"/>
        <w:left w:val="none" w:sz="0" w:space="0" w:color="auto"/>
        <w:bottom w:val="none" w:sz="0" w:space="0" w:color="auto"/>
        <w:right w:val="none" w:sz="0" w:space="0" w:color="auto"/>
      </w:divBdr>
      <w:divsChild>
        <w:div w:id="628244118">
          <w:blockQuote w:val="1"/>
          <w:marLeft w:val="720"/>
          <w:marRight w:val="720"/>
          <w:marTop w:val="100"/>
          <w:marBottom w:val="100"/>
          <w:divBdr>
            <w:top w:val="none" w:sz="0" w:space="0" w:color="auto"/>
            <w:left w:val="none" w:sz="0" w:space="0" w:color="auto"/>
            <w:bottom w:val="none" w:sz="0" w:space="0" w:color="auto"/>
            <w:right w:val="none" w:sz="0" w:space="0" w:color="auto"/>
          </w:divBdr>
        </w:div>
        <w:div w:id="324011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084608">
      <w:bodyDiv w:val="1"/>
      <w:marLeft w:val="0"/>
      <w:marRight w:val="0"/>
      <w:marTop w:val="0"/>
      <w:marBottom w:val="0"/>
      <w:divBdr>
        <w:top w:val="none" w:sz="0" w:space="0" w:color="auto"/>
        <w:left w:val="none" w:sz="0" w:space="0" w:color="auto"/>
        <w:bottom w:val="none" w:sz="0" w:space="0" w:color="auto"/>
        <w:right w:val="none" w:sz="0" w:space="0" w:color="auto"/>
      </w:divBdr>
    </w:div>
    <w:div w:id="1778795655">
      <w:bodyDiv w:val="1"/>
      <w:marLeft w:val="0"/>
      <w:marRight w:val="0"/>
      <w:marTop w:val="0"/>
      <w:marBottom w:val="0"/>
      <w:divBdr>
        <w:top w:val="none" w:sz="0" w:space="0" w:color="auto"/>
        <w:left w:val="none" w:sz="0" w:space="0" w:color="auto"/>
        <w:bottom w:val="none" w:sz="0" w:space="0" w:color="auto"/>
        <w:right w:val="none" w:sz="0" w:space="0" w:color="auto"/>
      </w:divBdr>
    </w:div>
    <w:div w:id="1811508632">
      <w:bodyDiv w:val="1"/>
      <w:marLeft w:val="0"/>
      <w:marRight w:val="0"/>
      <w:marTop w:val="0"/>
      <w:marBottom w:val="0"/>
      <w:divBdr>
        <w:top w:val="none" w:sz="0" w:space="0" w:color="auto"/>
        <w:left w:val="none" w:sz="0" w:space="0" w:color="auto"/>
        <w:bottom w:val="none" w:sz="0" w:space="0" w:color="auto"/>
        <w:right w:val="none" w:sz="0" w:space="0" w:color="auto"/>
      </w:divBdr>
    </w:div>
    <w:div w:id="1889879644">
      <w:bodyDiv w:val="1"/>
      <w:marLeft w:val="0"/>
      <w:marRight w:val="0"/>
      <w:marTop w:val="0"/>
      <w:marBottom w:val="0"/>
      <w:divBdr>
        <w:top w:val="none" w:sz="0" w:space="0" w:color="auto"/>
        <w:left w:val="none" w:sz="0" w:space="0" w:color="auto"/>
        <w:bottom w:val="none" w:sz="0" w:space="0" w:color="auto"/>
        <w:right w:val="none" w:sz="0" w:space="0" w:color="auto"/>
      </w:divBdr>
    </w:div>
    <w:div w:id="1951086338">
      <w:bodyDiv w:val="1"/>
      <w:marLeft w:val="0"/>
      <w:marRight w:val="0"/>
      <w:marTop w:val="0"/>
      <w:marBottom w:val="0"/>
      <w:divBdr>
        <w:top w:val="none" w:sz="0" w:space="0" w:color="auto"/>
        <w:left w:val="none" w:sz="0" w:space="0" w:color="auto"/>
        <w:bottom w:val="none" w:sz="0" w:space="0" w:color="auto"/>
        <w:right w:val="none" w:sz="0" w:space="0" w:color="auto"/>
      </w:divBdr>
    </w:div>
    <w:div w:id="2124810087">
      <w:bodyDiv w:val="1"/>
      <w:marLeft w:val="0"/>
      <w:marRight w:val="0"/>
      <w:marTop w:val="0"/>
      <w:marBottom w:val="0"/>
      <w:divBdr>
        <w:top w:val="none" w:sz="0" w:space="0" w:color="auto"/>
        <w:left w:val="none" w:sz="0" w:space="0" w:color="auto"/>
        <w:bottom w:val="none" w:sz="0" w:space="0" w:color="auto"/>
        <w:right w:val="none" w:sz="0" w:space="0" w:color="auto"/>
      </w:divBdr>
    </w:div>
    <w:div w:id="2134251124">
      <w:bodyDiv w:val="1"/>
      <w:marLeft w:val="0"/>
      <w:marRight w:val="0"/>
      <w:marTop w:val="0"/>
      <w:marBottom w:val="0"/>
      <w:divBdr>
        <w:top w:val="none" w:sz="0" w:space="0" w:color="auto"/>
        <w:left w:val="none" w:sz="0" w:space="0" w:color="auto"/>
        <w:bottom w:val="none" w:sz="0" w:space="0" w:color="auto"/>
        <w:right w:val="none" w:sz="0" w:space="0" w:color="auto"/>
      </w:divBdr>
    </w:div>
    <w:div w:id="2144224075">
      <w:bodyDiv w:val="1"/>
      <w:marLeft w:val="0"/>
      <w:marRight w:val="0"/>
      <w:marTop w:val="0"/>
      <w:marBottom w:val="0"/>
      <w:divBdr>
        <w:top w:val="none" w:sz="0" w:space="0" w:color="auto"/>
        <w:left w:val="none" w:sz="0" w:space="0" w:color="auto"/>
        <w:bottom w:val="none" w:sz="0" w:space="0" w:color="auto"/>
        <w:right w:val="none" w:sz="0" w:space="0" w:color="auto"/>
      </w:divBdr>
    </w:div>
    <w:div w:id="2145611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21338/ess10e03_2" TargetMode="External"/><Relationship Id="rId11" Type="http://schemas.openxmlformats.org/officeDocument/2006/relationships/theme" Target="theme/theme1.xml"/><Relationship Id="rId5" Type="http://schemas.openxmlformats.org/officeDocument/2006/relationships/hyperlink" Target="https://doi.org/10.21338/NSD-ESS10-202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1695</TotalTime>
  <Pages>16</Pages>
  <Words>3761</Words>
  <Characters>21442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Otajon Yuldashev</dc:creator>
  <cp:keywords/>
  <dc:description/>
  <cp:lastModifiedBy>Otajon Yuldashev</cp:lastModifiedBy>
  <cp:revision>3</cp:revision>
  <dcterms:created xsi:type="dcterms:W3CDTF">2025-05-30T18:09:00Z</dcterms:created>
  <dcterms:modified xsi:type="dcterms:W3CDTF">2025-05-31T22:24:00Z</dcterms:modified>
</cp:coreProperties>
</file>