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Depending on the problem as well. I would say, some non-functional requirements might not be that important. For example, a portability of the system, you are going to develop a system that is going to run in an embedded system , of course you want something that is portable, of course you want a model that can run by a small micro controller. For example, if you are creating a model that is run on the cloud, portability is not an issue.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the portability as well. Like I try to make sure, I mean, I’m the user of the software usually, so I try to make sure that is portable all of the computer is from different operating systems I have.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algorithm could be useful to different products and this is the portability.</w:t>
      </w:r>
    </w:p>
    <w:p w:rsidR="00000000" w:rsidDel="00000000" w:rsidP="00000000" w:rsidRDefault="00000000" w:rsidRPr="00000000" w14:paraId="00000007">
      <w:pPr>
        <w:spacing w:after="109" w:before="109" w:line="276" w:lineRule="auto"/>
        <w:ind w:left="109" w:right="109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computer engineer, I will consider this non-functional requirement for sure for this module alone for my design because I need usability, portability which are important for the design part as a developer or a designer or an architect.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GsJlENNGt6Mn9G2d5G1euhEnrw==">AMUW2mXNcM4Bw1BSqFTvxehJ9ZoFMC4gw3JuCX23Z8BcNNlIooVPJUMBzSbjKQD6tq4yrXL7OmS0PqVntKFw5Xg9ZRO7FvmtXWPj6HSlF06HxlV0L40972E=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