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let’s say a lot of times fault tolerant is not very important in machine learning due to the way that you deploy. If you deploy a model, it should be highly available and fast. But if you change the model every day, it will crush one day.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4nomCFAD/kyKDrjUFE/5BS5DUQ==">AMUW2mVbveOmxaPUbd1jVF0ZCBZCqQZ8gHSopJOCbcPyN6ANkAokG1iGwM4FREnvt2pbA3n/4HhI5zkwxzfjysqIU2NW1Vvv7/WggPA12ZK/1BFIHN/mnJg=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