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of them, we don’t have complete freedom as we might have you car industry or elsewhere. If you provide any recommendation from an AI system to the doctor and you don’t give them to any of the fact that answer to why you made that decision or why machine will make that decision, they will not use it. And when you present your evidence, you have to also make sure that things going on right direction. If something is going to opposite way than what you would expect, like if you have the saturation in your blood for example and you expect that you have low oxygen level in your blood, that’s bad. But if your care goes to other way around them, even if your decision support system is good, nobody will use 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Same as interoperability.</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8FGcBKb0HxET5rqav6OqcB9mXA==">AMUW2mVAJvKp//Tlm2e8et3Meb3DBom2WeHu6078k2NBt24Q5+siASXQzFIOFdtrIq1o5zyWv4KKBfTGoqiu8C+6OrMpF2a/zAI/QQ10Fyy25z5RNZy/wGY=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