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C242" w14:textId="1A093EB7" w:rsidR="00ED2C13" w:rsidRPr="00ED2C13" w:rsidRDefault="00ED2C13" w:rsidP="00ED2C13">
      <w:pPr>
        <w:pStyle w:val="Heading1"/>
        <w:jc w:val="center"/>
        <w:rPr>
          <w:u w:val="single"/>
          <w:lang w:val="en-US"/>
        </w:rPr>
      </w:pPr>
      <w:r w:rsidRPr="00ED2C13">
        <w:rPr>
          <w:u w:val="single"/>
          <w:lang w:val="en-US"/>
        </w:rPr>
        <w:t>ASSE</w:t>
      </w:r>
      <w:r>
        <w:rPr>
          <w:u w:val="single"/>
          <w:lang w:val="en-US"/>
        </w:rPr>
        <w:t>SS</w:t>
      </w:r>
      <w:r w:rsidRPr="00ED2C13">
        <w:rPr>
          <w:u w:val="single"/>
          <w:lang w:val="en-US"/>
        </w:rPr>
        <w:t>MENT-1 ADVANCED CYBERSECURITY CONCEPTS</w:t>
      </w:r>
    </w:p>
    <w:p w14:paraId="710B4933" w14:textId="77777777" w:rsidR="00ED2C13" w:rsidRDefault="00ED2C13" w:rsidP="00ED2C13">
      <w:pPr>
        <w:rPr>
          <w:lang w:val="en-US"/>
        </w:rPr>
      </w:pPr>
    </w:p>
    <w:p w14:paraId="3516A0FD" w14:textId="77777777" w:rsidR="00ED2C13" w:rsidRPr="00ED2C13" w:rsidRDefault="00ED2C13" w:rsidP="00ED2C13">
      <w:pPr>
        <w:rPr>
          <w:b/>
          <w:bCs/>
          <w:sz w:val="36"/>
          <w:szCs w:val="36"/>
          <w:u w:val="single"/>
        </w:rPr>
      </w:pPr>
      <w:r w:rsidRPr="00ED2C13">
        <w:rPr>
          <w:b/>
          <w:bCs/>
          <w:sz w:val="36"/>
          <w:szCs w:val="36"/>
          <w:u w:val="single"/>
        </w:rPr>
        <w:t>Section A: Scenario-Based Concept Application</w:t>
      </w:r>
    </w:p>
    <w:p w14:paraId="402AE626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Q1. Explain the multi-factor verification process used to distinguish a legitimate password reset from a credential harvesting attempt.</w:t>
      </w:r>
    </w:p>
    <w:p w14:paraId="48CC0A48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Verify the request through MFA, confirm the sender's identity, use the official password reset portal, and validate the reset link before entering credentials.</w:t>
      </w:r>
    </w:p>
    <w:p w14:paraId="56B35B20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Q2. Identify the specific metadata fields in an SMTP header that reveal a mismatch between the 'Sender' and 'Reply-To' addresses.</w:t>
      </w:r>
    </w:p>
    <w:p w14:paraId="39BBB4D7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Check the </w:t>
      </w:r>
      <w:r w:rsidRPr="00ED2C13">
        <w:rPr>
          <w:b/>
          <w:bCs/>
        </w:rPr>
        <w:t>From</w:t>
      </w:r>
      <w:r w:rsidRPr="00ED2C13">
        <w:t xml:space="preserve">, </w:t>
      </w:r>
      <w:r w:rsidRPr="00ED2C13">
        <w:rPr>
          <w:b/>
          <w:bCs/>
        </w:rPr>
        <w:t>Sender</w:t>
      </w:r>
      <w:r w:rsidRPr="00ED2C13">
        <w:t xml:space="preserve">, </w:t>
      </w:r>
      <w:r w:rsidRPr="00ED2C13">
        <w:rPr>
          <w:b/>
          <w:bCs/>
        </w:rPr>
        <w:t>Reply-To</w:t>
      </w:r>
      <w:r w:rsidRPr="00ED2C13">
        <w:t xml:space="preserve">, and </w:t>
      </w:r>
      <w:r w:rsidRPr="00ED2C13">
        <w:rPr>
          <w:b/>
          <w:bCs/>
        </w:rPr>
        <w:t>Return-Path</w:t>
      </w:r>
      <w:r w:rsidRPr="00ED2C13">
        <w:t xml:space="preserve"> fields. Differences between these fields may indicate phishing.</w:t>
      </w:r>
    </w:p>
    <w:p w14:paraId="71156A41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Q3. Explain how "display name spoofing" can successfully deceive users even when the underlying domain passes SPF/DKIM checks.</w:t>
      </w:r>
    </w:p>
    <w:p w14:paraId="5D9A2AC2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Attackers use a trusted display name (such as a CEO or manager) while sending from a different email address, causing users to trust the message.</w:t>
      </w:r>
    </w:p>
    <w:p w14:paraId="7E674B16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Q4. Describe the strategic role of user awareness training as a "human firewall" in conjunction with technical email filtering.</w:t>
      </w:r>
    </w:p>
    <w:p w14:paraId="5BB8796F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User awareness training helps employees identify phishing attempts and report suspicious emails, providing an additional layer of security beyond technical controls.</w:t>
      </w:r>
    </w:p>
    <w:p w14:paraId="4F178DA3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Q5. Outline the immediate sequence of host isolation and credential revocation required once a malicious link is confirmed clicked.</w:t>
      </w:r>
    </w:p>
    <w:p w14:paraId="55A178C9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Isolate the device, reset the user's password, revoke active sessions and tokens, scan for malware, and notify the security team.</w:t>
      </w:r>
    </w:p>
    <w:p w14:paraId="2EA3974E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Q6. Identify the NIST Cybersecurity Framework (CSF) category that mandates organizational training to mitigate social engineering risks.</w:t>
      </w:r>
    </w:p>
    <w:p w14:paraId="54F04E79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</w:t>
      </w:r>
      <w:r w:rsidRPr="00ED2C13">
        <w:rPr>
          <w:b/>
          <w:bCs/>
        </w:rPr>
        <w:t>PR.AT (Protect – Awareness and Training).</w:t>
      </w:r>
    </w:p>
    <w:p w14:paraId="21FF4835" w14:textId="77777777" w:rsidR="00ED2C13" w:rsidRPr="00ED2C13" w:rsidRDefault="00ED2C13" w:rsidP="00ED2C13">
      <w:r w:rsidRPr="00ED2C13">
        <w:pict w14:anchorId="57709313">
          <v:rect id="_x0000_i1055" style="width:0;height:1.5pt" o:hralign="center" o:hrstd="t" o:hr="t" fillcolor="#a0a0a0" stroked="f"/>
        </w:pict>
      </w:r>
    </w:p>
    <w:p w14:paraId="5981E155" w14:textId="77777777" w:rsidR="00ED2C13" w:rsidRPr="00ED2C13" w:rsidRDefault="00ED2C13" w:rsidP="00ED2C13">
      <w:pPr>
        <w:rPr>
          <w:b/>
          <w:bCs/>
          <w:sz w:val="36"/>
          <w:szCs w:val="36"/>
          <w:u w:val="single"/>
        </w:rPr>
      </w:pPr>
      <w:r w:rsidRPr="00ED2C13">
        <w:rPr>
          <w:b/>
          <w:bCs/>
          <w:sz w:val="36"/>
          <w:szCs w:val="36"/>
          <w:u w:val="single"/>
        </w:rPr>
        <w:t>Section B: Practical Application</w:t>
      </w:r>
    </w:p>
    <w:p w14:paraId="66AE700A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lastRenderedPageBreak/>
        <w:t>Q1. Use the Social Engineering Toolkit (SET) to generate a credential harvester template targeting a simulated corporate login.</w:t>
      </w:r>
    </w:p>
    <w:p w14:paraId="4D0D1AA1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Use SET's Credential Harvester module to clone a login page and collect test credentials in a controlled lab environment.</w:t>
      </w:r>
    </w:p>
    <w:p w14:paraId="0AC37B04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Q2. Open a raw .</w:t>
      </w:r>
      <w:proofErr w:type="spellStart"/>
      <w:r w:rsidRPr="00ED2C13">
        <w:rPr>
          <w:b/>
          <w:bCs/>
        </w:rPr>
        <w:t>eml</w:t>
      </w:r>
      <w:proofErr w:type="spellEnd"/>
      <w:r w:rsidRPr="00ED2C13">
        <w:rPr>
          <w:b/>
          <w:bCs/>
        </w:rPr>
        <w:t xml:space="preserve"> file in a text editor to locate the originating IP and check it against known blacklists via CLI.</w:t>
      </w:r>
    </w:p>
    <w:p w14:paraId="08530AD8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Open the .</w:t>
      </w:r>
      <w:proofErr w:type="spellStart"/>
      <w:r w:rsidRPr="00ED2C13">
        <w:t>eml</w:t>
      </w:r>
      <w:proofErr w:type="spellEnd"/>
      <w:r w:rsidRPr="00ED2C13">
        <w:t xml:space="preserve"> file, review the </w:t>
      </w:r>
      <w:r w:rsidRPr="00ED2C13">
        <w:rPr>
          <w:b/>
          <w:bCs/>
        </w:rPr>
        <w:t>Received</w:t>
      </w:r>
      <w:r w:rsidRPr="00ED2C13">
        <w:t xml:space="preserve"> headers to identify the originating IP, and check the IP against blacklist databases.</w:t>
      </w:r>
    </w:p>
    <w:p w14:paraId="74D3B165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 xml:space="preserve">Q3. Use dig or </w:t>
      </w:r>
      <w:proofErr w:type="spellStart"/>
      <w:r w:rsidRPr="00ED2C13">
        <w:rPr>
          <w:b/>
          <w:bCs/>
        </w:rPr>
        <w:t>nslookup</w:t>
      </w:r>
      <w:proofErr w:type="spellEnd"/>
      <w:r w:rsidRPr="00ED2C13">
        <w:rPr>
          <w:b/>
          <w:bCs/>
        </w:rPr>
        <w:t xml:space="preserve"> to verify the presence of SPF and DMARC "p=reject" policies for a given domain.</w:t>
      </w:r>
    </w:p>
    <w:p w14:paraId="784960FB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Run dig TXT domain.com to verify SPF records and dig TXT _dmarc.domain.com to verify that the DMARC policy is set to p=reject.</w:t>
      </w:r>
    </w:p>
    <w:p w14:paraId="321A6F9A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Q4. Parse a provided proxy log to identify successful HTTP POST requests made to a non-standard external domain.</w:t>
      </w:r>
    </w:p>
    <w:p w14:paraId="3B382882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Search the proxy logs for successful </w:t>
      </w:r>
      <w:r w:rsidRPr="00ED2C13">
        <w:rPr>
          <w:b/>
          <w:bCs/>
        </w:rPr>
        <w:t>HTTP POST</w:t>
      </w:r>
      <w:r w:rsidRPr="00ED2C13">
        <w:t xml:space="preserve"> requests sent to unknown or suspicious external domains.</w:t>
      </w:r>
    </w:p>
    <w:p w14:paraId="7476DA97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Q5. Configure a Mail Flow rule in a simulated environment to prepend a "Warning: External Email" banner to all incoming messages.</w:t>
      </w:r>
    </w:p>
    <w:p w14:paraId="0EACCB1E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Create a Mail Flow Rule that automatically adds a "Warning: External Email" banner to all messages received from external senders.</w:t>
      </w:r>
    </w:p>
    <w:p w14:paraId="15F905E8" w14:textId="77777777" w:rsidR="00ED2C13" w:rsidRPr="00ED2C13" w:rsidRDefault="00ED2C13" w:rsidP="00ED2C13">
      <w:r w:rsidRPr="00ED2C13">
        <w:pict w14:anchorId="14C718FF">
          <v:rect id="_x0000_i1056" style="width:0;height:1.5pt" o:hralign="center" o:hrstd="t" o:hr="t" fillcolor="#a0a0a0" stroked="f"/>
        </w:pict>
      </w:r>
    </w:p>
    <w:p w14:paraId="0D645E1D" w14:textId="77777777" w:rsidR="00ED2C13" w:rsidRPr="00ED2C13" w:rsidRDefault="00ED2C13" w:rsidP="00ED2C13">
      <w:pPr>
        <w:rPr>
          <w:b/>
          <w:bCs/>
          <w:sz w:val="36"/>
          <w:szCs w:val="36"/>
          <w:u w:val="single"/>
        </w:rPr>
      </w:pPr>
      <w:r w:rsidRPr="00ED2C13">
        <w:rPr>
          <w:b/>
          <w:bCs/>
          <w:sz w:val="36"/>
          <w:szCs w:val="36"/>
          <w:u w:val="single"/>
        </w:rPr>
        <w:t>Section C: Integrated Case Study</w:t>
      </w:r>
    </w:p>
    <w:p w14:paraId="5E7B474A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Q1. Based on the symptoms, identify the specific indicators that suggest a session token was stolen rather than just a password.</w:t>
      </w:r>
    </w:p>
    <w:p w14:paraId="3A6ACA09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The attacker bypassed MFA and gained access immediately, indicating that a valid session token was stolen.</w:t>
      </w:r>
    </w:p>
    <w:p w14:paraId="2DD5812E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Q2. Outline the precise steps to revoke all active refresh tokens for the compromised user to terminate the attacker's access.</w:t>
      </w:r>
    </w:p>
    <w:p w14:paraId="72C9873E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Reset the password, revoke all active refresh tokens, terminate active sessions, and require the user to sign in again.</w:t>
      </w:r>
    </w:p>
    <w:p w14:paraId="385644F1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Q3. Map this incident to the NIST "Respond" (RS.RP) category and list two required actions to document the event.</w:t>
      </w:r>
    </w:p>
    <w:p w14:paraId="609FAF49" w14:textId="77777777" w:rsidR="00ED2C13" w:rsidRPr="00ED2C13" w:rsidRDefault="00ED2C13" w:rsidP="00ED2C13">
      <w:r w:rsidRPr="00ED2C13">
        <w:rPr>
          <w:b/>
          <w:bCs/>
        </w:rPr>
        <w:lastRenderedPageBreak/>
        <w:t>Answer:</w:t>
      </w:r>
      <w:r w:rsidRPr="00ED2C13">
        <w:t xml:space="preserve"> </w:t>
      </w:r>
      <w:r w:rsidRPr="00ED2C13">
        <w:rPr>
          <w:b/>
          <w:bCs/>
        </w:rPr>
        <w:t>RS.RP (Response Planning).</w:t>
      </w:r>
    </w:p>
    <w:p w14:paraId="69146646" w14:textId="77777777" w:rsidR="00ED2C13" w:rsidRPr="00ED2C13" w:rsidRDefault="00ED2C13" w:rsidP="00ED2C13">
      <w:pPr>
        <w:numPr>
          <w:ilvl w:val="0"/>
          <w:numId w:val="2"/>
        </w:numPr>
      </w:pPr>
      <w:r w:rsidRPr="00ED2C13">
        <w:t xml:space="preserve">Document the incident timeline. </w:t>
      </w:r>
    </w:p>
    <w:p w14:paraId="4EA474B4" w14:textId="77777777" w:rsidR="00ED2C13" w:rsidRPr="00ED2C13" w:rsidRDefault="00ED2C13" w:rsidP="00ED2C13">
      <w:pPr>
        <w:numPr>
          <w:ilvl w:val="0"/>
          <w:numId w:val="2"/>
        </w:numPr>
      </w:pPr>
      <w:r w:rsidRPr="00ED2C13">
        <w:t xml:space="preserve">Record all containment and recovery actions taken. </w:t>
      </w:r>
    </w:p>
    <w:p w14:paraId="161DFF1A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Q4. Propose a phishing-resistant authentication method that would have blocked this proxy-based attack.</w:t>
      </w:r>
    </w:p>
    <w:p w14:paraId="17D03687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Implement </w:t>
      </w:r>
      <w:r w:rsidRPr="00ED2C13">
        <w:rPr>
          <w:b/>
          <w:bCs/>
        </w:rPr>
        <w:t>FIDO2/</w:t>
      </w:r>
      <w:proofErr w:type="spellStart"/>
      <w:r w:rsidRPr="00ED2C13">
        <w:rPr>
          <w:b/>
          <w:bCs/>
        </w:rPr>
        <w:t>WebAuthn</w:t>
      </w:r>
      <w:proofErr w:type="spellEnd"/>
      <w:r w:rsidRPr="00ED2C13">
        <w:rPr>
          <w:b/>
          <w:bCs/>
        </w:rPr>
        <w:t xml:space="preserve"> security keys</w:t>
      </w:r>
      <w:r w:rsidRPr="00ED2C13">
        <w:t>, which are resistant to phishing and Adversary-in-the-Middle (</w:t>
      </w:r>
      <w:proofErr w:type="spellStart"/>
      <w:r w:rsidRPr="00ED2C13">
        <w:t>AitM</w:t>
      </w:r>
      <w:proofErr w:type="spellEnd"/>
      <w:r w:rsidRPr="00ED2C13">
        <w:t>) attacks.</w:t>
      </w:r>
    </w:p>
    <w:p w14:paraId="29C8A7B8" w14:textId="77777777" w:rsidR="00ED2C13" w:rsidRPr="00ED2C13" w:rsidRDefault="00ED2C13" w:rsidP="00ED2C13">
      <w:pPr>
        <w:rPr>
          <w:b/>
          <w:bCs/>
        </w:rPr>
      </w:pPr>
      <w:r w:rsidRPr="00ED2C13">
        <w:rPr>
          <w:b/>
          <w:bCs/>
        </w:rPr>
        <w:t>Q5. Suggest one automated technical control to restrict account logins to only company-managed, compliant devices.</w:t>
      </w:r>
    </w:p>
    <w:p w14:paraId="11D70D0C" w14:textId="77777777" w:rsidR="00ED2C13" w:rsidRPr="00ED2C13" w:rsidRDefault="00ED2C13" w:rsidP="00ED2C13">
      <w:r w:rsidRPr="00ED2C13">
        <w:rPr>
          <w:b/>
          <w:bCs/>
        </w:rPr>
        <w:t>Answer:</w:t>
      </w:r>
      <w:r w:rsidRPr="00ED2C13">
        <w:t xml:space="preserve"> Use </w:t>
      </w:r>
      <w:r w:rsidRPr="00ED2C13">
        <w:rPr>
          <w:b/>
          <w:bCs/>
        </w:rPr>
        <w:t>Conditional Access Policies</w:t>
      </w:r>
      <w:r w:rsidRPr="00ED2C13">
        <w:t xml:space="preserve"> to allow authentication only from company-managed and compliant devices.</w:t>
      </w:r>
    </w:p>
    <w:p w14:paraId="03C65E7F" w14:textId="77777777" w:rsidR="00ED2C13" w:rsidRPr="00ED2C13" w:rsidRDefault="00ED2C13" w:rsidP="00ED2C13">
      <w:pPr>
        <w:rPr>
          <w:lang w:val="en-US"/>
        </w:rPr>
      </w:pPr>
    </w:p>
    <w:sectPr w:rsidR="00ED2C13" w:rsidRPr="00ED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0AD"/>
    <w:multiLevelType w:val="multilevel"/>
    <w:tmpl w:val="3146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D3815"/>
    <w:multiLevelType w:val="multilevel"/>
    <w:tmpl w:val="686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5029">
    <w:abstractNumId w:val="1"/>
  </w:num>
  <w:num w:numId="2" w16cid:durableId="134142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13"/>
    <w:rsid w:val="00814A01"/>
    <w:rsid w:val="00ED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AEDD"/>
  <w15:chartTrackingRefBased/>
  <w15:docId w15:val="{4DEC1549-9B8B-4E4F-9986-6A0B35F5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khan</dc:creator>
  <cp:keywords/>
  <dc:description/>
  <cp:lastModifiedBy>moiz khan</cp:lastModifiedBy>
  <cp:revision>1</cp:revision>
  <dcterms:created xsi:type="dcterms:W3CDTF">2026-06-12T13:50:00Z</dcterms:created>
  <dcterms:modified xsi:type="dcterms:W3CDTF">2026-06-12T13:55:00Z</dcterms:modified>
</cp:coreProperties>
</file>