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038 – AI Strategy Optimiser</w:t>
      </w:r>
    </w:p>
    <w:p>
      <w:r>
        <w:rPr>
          <w:sz w:val="22"/>
        </w:rPr>
        <w:t>Phase: Intelligence</w:t>
      </w:r>
    </w:p>
    <w:p>
      <w:r>
        <w:rPr>
          <w:sz w:val="22"/>
        </w:rPr>
        <w:t>Objective: Build an AI Strategy Optimiser that evaluates multiple trading strategies and recommends the most suitable strategy for the current market regime without bypassing the Risk Management Engine.</w:t>
      </w:r>
    </w:p>
    <w:p>
      <w:r>
        <w:rPr>
          <w:sz w:val="22"/>
        </w:rPr>
        <w:t>Prerequisites: Stages 005–037 complete.</w:t>
      </w:r>
    </w:p>
    <w:p>
      <w:r>
        <w:rPr>
          <w:sz w:val="22"/>
        </w:rPr>
        <w:t>Responsibilities: score each strategy using historical and recent performance, compare win rate, expectancy, drawdown, Sharpe ratio, profit factor, regime suitability, stability, and confidence.</w:t>
      </w:r>
    </w:p>
    <w:p>
      <w:r>
        <w:rPr>
          <w:sz w:val="22"/>
        </w:rPr>
        <w:t>Inputs: market regime, feature vectors, AI predictions, backtest metrics, paper-trading metrics, live metrics (if enabled), risk limits.</w:t>
      </w:r>
    </w:p>
    <w:p>
      <w:r>
        <w:rPr>
          <w:sz w:val="22"/>
        </w:rPr>
        <w:t>Outputs: ranked strategy list, selected strategy, confidence score, explanation, optimisation report.</w:t>
      </w:r>
    </w:p>
    <w:p>
      <w:r>
        <w:rPr>
          <w:sz w:val="22"/>
        </w:rPr>
        <w:t>Architecture constraints: modular design; optimiser never places orders directly; all signals continue through Strategy Engine and Risk Management Engine.</w:t>
      </w:r>
    </w:p>
    <w:p>
      <w:r>
        <w:rPr>
          <w:sz w:val="22"/>
        </w:rPr>
        <w:t>Minimum-risk controls: disable underperforming strategies automatically in research/paper mode only; require manual approval before any live strategy change; reject optimisation when data quality is poor or sample size is insufficient.</w:t>
      </w:r>
    </w:p>
    <w:p>
      <w:r>
        <w:rPr>
          <w:sz w:val="22"/>
        </w:rPr>
        <w:t>Implementation requirements: create src/abtp/optimizer/engine.py, scorer.py, selector.py; docs/ai_strategy_optimizer.md; tests/optimizer/.</w:t>
      </w:r>
    </w:p>
    <w:p>
      <w:r>
        <w:rPr>
          <w:sz w:val="22"/>
        </w:rPr>
        <w:t>Testing: deterministic ranking tests, regime-switch tests, insufficient-data tests, audit-log tests, explainability tests.</w:t>
      </w:r>
    </w:p>
    <w:p>
      <w:r>
        <w:rPr>
          <w:sz w:val="22"/>
        </w:rPr>
        <w:t>Acceptance criteria: optimiser consistently ranks strategies, produces explainable recommendations, and cannot bypass existing safety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