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Summary and MCQs</w:t>
      </w:r>
    </w:p>
    <w:p>
      <w:pPr>
        <w:pStyle w:val="Heading1"/>
      </w:pPr>
      <w:r>
        <w:t>Summary</w:t>
      </w:r>
    </w:p>
    <w:p>
      <w:r>
        <w:t>"Studies are reported of a pair of 27-year old identical twins, , one of whom presented with an acute myocardial infarction. Because the twine are identical not only in their genetic constitution and strong femily bistory of coronary heart disease, but also in type of job, obesity end overindulgence in food, alcohol and tobacco, it is assumed that they are similarly affected by atherosclerosis. "A variety of studies were performed, including tests of cardise physiology, blood coagulation and intermediary metabolism, in an effort to find deviations from the norwal which might be associated with the  . developnent of atherosclerosis at such an early age. Results of tests of cardiovascular function and of the blood coagulation systen vere within hornmal limits in the healthy twin. “The serwa lipid and lipoprotein patterns were abnormal in voth twins. The biochemical responses to test loads of fat and glucose were slightly outside the normal range. “It 1s suggested thet the findings are representative of a | subtly abnormal metabolic response to the stress of chronic overnutrition in inherently susceptible persons. Evidence is needed to determine whether - fe linked impairment of fat and carbohydrate tolerance is prognnstie of the premature development of atherosclerosis." Lees, Robert S., Canellos, G. P., Rosenberg, i School, "Myocardial infarction in one of \- &amp; pair of twenty-seven year old identical   Vol. These hypotheses are related to the effect of nicotine on both cerebral blood flow and cerebral glucose utilization. For that purpose two experimental series of rats will be used, control and those with nicotine exposure. All methods are highly jndirect. For example, he will use quantitative autoradiography, in which the optical density is related to the radioactivity from standard data, he will use light microscopy in order to study morphometry. Blood flow will be measured with 14C iodoantipyrine. He seems to believe quite firmly in the idea that there is recruitment of blood vessels in the brain, a fact which has never been verified by direct observations. He also thinks that with this methodology he is able to determine volume of perfused microvessels. Despite a multiplicity of specific aims and hypotheses, it really boils down to a correlation between local blood flow and local glucose utilization. Since all methods are indirect, they are beset with a difficulty of drawing conclusion which are very involved and difficult to substantiate. For example, quantitative autoradiography, iodoanti- pyrine measurement of surface area and permeability products all these  are highly speculative. Background  An extended family of related cDNAs that encode functional neuronal nAChRs has been identified. The mammalian neuronal nAChR family consists of at least six a-like subunits (designated a2, a3, a4, a5, a6, and a7) and three Q-like subunits (designated R2, R3, and R4). in situ hybridization has demonstrated that RNA for each of these subunits is expressed in unique, but overlapping, regions of the rat brain. The significance of this result is further supported by studies where the pair-wise injection of in witro synthesized RNA encoding an alpha and a beta subunit into Xenopus oocytes has shown that the pharmacology and single channel properties of the resulting receptors varies with changes in subunit composition. Although the subunit composition of a native rnammalian nAChR remains to be determined, the high affinity *H-nicotine binding sites have been shown to be composed predominantly of a4+82 subunits and the '*!-a-bungarotoxin site corresponds with the expression of the a7 subunit. As will be detailed below, | propose to combine the use of in situ hybridization and immunchistochemistry to address the question of co-expression and regulation of nAChRs and IL-1. Similar to the nAChRs, the IL-1 family consists of distinct molecules that are related by similarity in size and structure. Of the three known IL-1 molecules, two, IL-1@ and IL-18, bind to the IL-1 receptor (IL-1R) to induce a pro-inflammatory response. The third member of this family, IL-1 receptor antagonist (IL-1ra) competes with IL-1a@ and IL-1 for binding of the receptor but fails to activate the receptor signalling pathway upon binding. Hence IL-1ra is</w:t>
      </w:r>
    </w:p>
    <w:p>
      <w:pPr>
        <w:pStyle w:val="Heading1"/>
      </w:pPr>
      <w:r>
        <w:t>Practice MCQs</w:t>
      </w:r>
    </w:p>
    <w:p>
      <w:r>
        <w:t>Q1: Despite a multiplicity of specific aims and hypotheses, it really boils down to a __________ between local blood flow and local glucose utilization.</w:t>
        <w:br/>
        <w:t xml:space="preserve">   A) addition</w:t>
        <w:br/>
        <w:t xml:space="preserve">   B) depressant</w:t>
        <w:br/>
        <w:t xml:space="preserve">   C) potential</w:t>
        <w:br/>
        <w:t xml:space="preserve">   D) **correlation**</w:t>
        <w:br/>
      </w:r>
    </w:p>
    <w:p>
      <w:r>
        <w:t>Q2: __________ is needed to determine whether - fe linked impairment of fat and carbohydrate tolerance is prognnstie of the premature development of atherosclerosis."</w:t>
        <w:br/>
        <w:t xml:space="preserve">   A) metabolism</w:t>
        <w:br/>
        <w:t xml:space="preserve">   B) consists</w:t>
        <w:br/>
        <w:t xml:space="preserve">   C) **Evidence**</w:t>
        <w:br/>
        <w:t xml:space="preserve">   D) polyaromatic</w:t>
        <w:br/>
      </w:r>
    </w:p>
    <w:p>
      <w:r>
        <w:t>Q3: Because the twine are identical not only in their genetic constitution and strong femily bistory of coronary heart disease, but also in type of job, obesity end overindulgence in food, __________ and tobacco, it is assumed that they are similarly affected by atherosclerosis.</w:t>
        <w:br/>
        <w:t xml:space="preserve">   A) weight</w:t>
        <w:br/>
        <w:t xml:space="preserve">   B) **alcohol**</w:t>
        <w:br/>
        <w:t xml:space="preserve">   C) induced</w:t>
        <w:br/>
        <w:t xml:space="preserve">   D) planned</w:t>
        <w:br/>
      </w:r>
    </w:p>
    <w:p>
      <w:r>
        <w:t>Q4: The biochemical responses to test loads of fat and glucose were slightly __________ the normal range.</w:t>
        <w:br/>
        <w:t xml:space="preserve">   A) muscle</w:t>
        <w:br/>
        <w:t xml:space="preserve">   B) aggregates</w:t>
        <w:br/>
        <w:t xml:space="preserve">   C) **outside**</w:t>
        <w:br/>
        <w:t xml:space="preserve">   D) excitation</w:t>
        <w:br/>
      </w:r>
    </w:p>
    <w:p>
      <w:r>
        <w:t>Q5: For example, he will use quantitative autoradiography, in which the __________ density is related to the radioactivity from standard data, he will use light microscopy in order to study morphometry.</w:t>
        <w:br/>
        <w:t xml:space="preserve">   A) **optical**</w:t>
        <w:br/>
        <w:t xml:space="preserve">   B) volume</w:t>
        <w:br/>
        <w:t xml:space="preserve">   C) believe</w:t>
        <w:br/>
        <w:t xml:space="preserve">   D) dexamethasone</w:t>
        <w:br/>
      </w:r>
    </w:p>
    <w:p>
      <w:r>
        <w:t>Q6: "A variety of studies were performed, including tests of cardise physiology, blood coagulation and __________ metabolism, in an effort to find deviations from the norwal which might be associated with the  .</w:t>
        <w:br/>
        <w:t xml:space="preserve">   A) paraffin</w:t>
        <w:br/>
        <w:t xml:space="preserve">   B) **intermediary**</w:t>
        <w:br/>
        <w:t xml:space="preserve">   C) pharmacology</w:t>
        <w:br/>
        <w:t xml:space="preserve">   D) protein</w:t>
        <w:br/>
      </w:r>
    </w:p>
    <w:p>
      <w:r>
        <w:t>Q7: in situ hybridization has demonstrated that RNA for each of these subunits is __________ in unique, but overlapping, regions of the rat brain.</w:t>
        <w:br/>
        <w:t xml:space="preserve">   A) studies</w:t>
        <w:br/>
        <w:t xml:space="preserve">   B) unique</w:t>
        <w:br/>
        <w:t xml:space="preserve">   C) excitatory</w:t>
        <w:br/>
        <w:t xml:space="preserve">   D) **expressed**</w:t>
        <w:br/>
      </w:r>
    </w:p>
    <w:p>
      <w:r>
        <w:t>Q8: Of the three known IL-1 molecules, two, IL-1@ and IL-18, bind to the IL-1 receptor (IL-1R) to __________ a pro-inflammatory response.</w:t>
        <w:br/>
        <w:t xml:space="preserve">   A) studies</w:t>
        <w:br/>
        <w:t xml:space="preserve">   B) normal</w:t>
        <w:br/>
        <w:t xml:space="preserve">   C) maintenance</w:t>
        <w:br/>
        <w:t xml:space="preserve">   D) **induce**</w:t>
        <w:br/>
      </w:r>
    </w:p>
    <w:p>
      <w:r>
        <w:t>Q9: Similar to the nAChRs, the IL-1 family consists of distinct __________ that are related by similarity in size and structure.</w:t>
        <w:br/>
        <w:t xml:space="preserve">   A) expression</w:t>
        <w:br/>
        <w:t xml:space="preserve">   B) welicome</w:t>
        <w:br/>
        <w:t xml:space="preserve">   C) **molecules**</w:t>
        <w:br/>
        <w:t xml:space="preserve">   D) adduct</w:t>
        <w:br/>
      </w:r>
    </w:p>
    <w:p>
      <w:r>
        <w:t>Q10: Since all __________ are indirect, they are beset with a difficulty of drawing conclusion which are very involved and difficult to substantiate.</w:t>
        <w:br/>
        <w:t xml:space="preserve">   A) important</w:t>
        <w:br/>
        <w:t xml:space="preserve">   B) **methods**</w:t>
        <w:br/>
        <w:t xml:space="preserve">   C) binding</w:t>
        <w:br/>
        <w:t xml:space="preserve">   D) species</w:t>
        <w:br/>
      </w:r>
    </w:p>
    <w:p>
      <w:r>
        <w:t>Q11: Although the subunit composition of a __________ rnammalian nAChR remains to be determined, the high affinity *H-nicotine binding sites have been shown to be composed predominantly of a4+82 subunits and the '*!-a-bungarotoxin site corresponds with the expression of the a7 subunit.</w:t>
        <w:br/>
        <w:t xml:space="preserve">   A) development</w:t>
        <w:br/>
        <w:t xml:space="preserve">   B) **native**</w:t>
        <w:br/>
        <w:t xml:space="preserve">   C) proteins</w:t>
        <w:br/>
        <w:t xml:space="preserve">   D) Because</w:t>
        <w:br/>
      </w:r>
    </w:p>
    <w:p>
      <w:r>
        <w:t>Q12: The significance of this result is further supported by studies where the pair-wise injection of in witro synthesized RNA encoding an alpha and a beta subunit into Xenopus oocytes has shown that the pharmacology and single channel properties of the __________ receptors varies with changes in subunit composition.</w:t>
        <w:br/>
        <w:t xml:space="preserve">   A) experimentally</w:t>
        <w:br/>
        <w:t xml:space="preserve">   B) **resulting**</w:t>
        <w:br/>
        <w:t xml:space="preserve">   C) RIBOSOMES</w:t>
        <w:br/>
        <w:t xml:space="preserve">   D) surface</w:t>
        <w:br/>
      </w:r>
    </w:p>
    <w:p>
      <w:r>
        <w:t>Q13: These hypotheses are related to the effect of nicotine on both __________ blood flow and __________ glucose utilization.</w:t>
        <w:br/>
        <w:t xml:space="preserve">   A) **cerebral**</w:t>
        <w:br/>
        <w:t xml:space="preserve">   B) Acetylcholine</w:t>
        <w:br/>
        <w:t xml:space="preserve">   C) reported</w:t>
        <w:br/>
        <w:t xml:space="preserve">   D) PRODUCTS</w:t>
        <w:br/>
      </w:r>
    </w:p>
    <w:p>
      <w:r>
        <w:t>Q14: "Studies are reported of a pair of 27-year old identical twins, , one of whom __________ with an acute myocardial infarction.</w:t>
        <w:br/>
        <w:t xml:space="preserve">   A) prevention</w:t>
        <w:br/>
        <w:t xml:space="preserve">   B) central</w:t>
        <w:br/>
        <w:t xml:space="preserve">   C) Brodie</w:t>
        <w:br/>
        <w:t xml:space="preserve">   D) **presented**</w:t>
        <w:br/>
      </w:r>
    </w:p>
    <w:p>
      <w:r>
        <w:t>Q15: The third member of this family, IL-1 __________ antagonist (IL-1ra) competes with IL-1a@ and IL-1 for binding of the __________ but fails to activate the __________ signalling pathway upon binding.</w:t>
        <w:br/>
        <w:t xml:space="preserve">   A) carbohydrate</w:t>
        <w:br/>
        <w:t xml:space="preserve">   B) finding</w:t>
        <w:br/>
        <w:t xml:space="preserve">   C) extract</w:t>
        <w:br/>
        <w:t xml:space="preserve">   D) **receptor**</w:t>
        <w:br/>
      </w:r>
    </w:p>
    <w:p>
      <w:r>
        <w:t>Q16: As will be __________ below, | propose to combine the use of in situ hybridization and immunchistochemistry to address the question of co-expression and regulation of nAChRs and IL-1.</w:t>
        <w:br/>
        <w:t xml:space="preserve">   A) **detailed**</w:t>
        <w:br/>
        <w:t xml:space="preserve">   B) neurons</w:t>
        <w:br/>
        <w:t xml:space="preserve">   C) properties</w:t>
        <w:br/>
        <w:t xml:space="preserve">   D) physiological</w:t>
        <w:br/>
      </w:r>
    </w:p>
    <w:p>
      <w:r>
        <w:t>Q17: He seems to believe quite firmly in the idea that there is __________ of blood vessels in the brain, a fact which has never been verified by direct observations.</w:t>
        <w:br/>
        <w:t xml:space="preserve">   A) **recruitment**</w:t>
        <w:br/>
        <w:t xml:space="preserve">   B) conjunction</w:t>
        <w:br/>
        <w:t xml:space="preserve">   C) matrix</w:t>
        <w:br/>
        <w:t xml:space="preserve">   D) electrolyte</w:t>
        <w:br/>
      </w:r>
    </w:p>
    <w:p>
      <w:r>
        <w:t>Q18: “The serwa lipid and lipoprotein __________ were abnormal in voth twins.</w:t>
        <w:br/>
        <w:t xml:space="preserve">   A) members</w:t>
        <w:br/>
        <w:t xml:space="preserve">   B) **patterns**</w:t>
        <w:br/>
        <w:t xml:space="preserve">   C) living</w:t>
        <w:br/>
        <w:t xml:space="preserve">   D) supported</w:t>
        <w:br/>
      </w:r>
    </w:p>
    <w:p>
      <w:r>
        <w:t>Q19: The mammalian neuronal nAChR family consists of at least six a-like __________ (designated a2, a3, a4, a5, a6, and a7) and three Q-like __________ (designated R2, R3, and R4).</w:t>
        <w:br/>
        <w:t xml:space="preserve">   A) **subunits**</w:t>
        <w:br/>
        <w:t xml:space="preserve">   B) already</w:t>
        <w:br/>
        <w:t xml:space="preserve">   C) hippocampus</w:t>
        <w:br/>
        <w:t xml:space="preserve">   D) nucleus</w:t>
        <w:br/>
      </w:r>
    </w:p>
    <w:p>
      <w:r>
        <w:t>Q20: Background  An extended family of related cDNAs that encode __________ neuronal nAChRs has been identified.</w:t>
        <w:br/>
        <w:t xml:space="preserve">   A) **functional**</w:t>
        <w:br/>
        <w:t xml:space="preserve">   B) members</w:t>
        <w:br/>
        <w:t xml:space="preserve">   C) displayed</w:t>
        <w:br/>
        <w:t xml:space="preserve">   D) manner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