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Amanda Valle</w:t>
            </w:r>
          </w:p>
          <w:p>
            <w:pPr>
              <w:pStyle w:val="Normal"/>
              <w:jc w:val="both"/>
              <w:rPr/>
            </w:pPr>
            <w:r>
              <w:rPr>
                <w:rFonts w:eastAsia="Arial" w:cs="Arial" w:ascii="Arial" w:hAnsi="Arial"/>
                <w:b/>
                <w:sz w:val="24"/>
                <w:szCs w:val="24"/>
                <w:highlight w:val="white"/>
              </w:rPr>
              <w:t>Brand Communications</w:t>
            </w:r>
          </w:p>
          <w:p>
            <w:pPr>
              <w:pStyle w:val="Normal"/>
              <w:jc w:val="both"/>
              <w:rPr/>
            </w:pPr>
            <w:r>
              <w:rPr>
                <w:rFonts w:eastAsia="Arial" w:cs="Arial" w:ascii="Arial" w:hAnsi="Arial"/>
                <w:b/>
                <w:sz w:val="24"/>
                <w:szCs w:val="24"/>
                <w:highlight w:val="white"/>
              </w:rPr>
              <w:t>Zalando</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Valle</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