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Amy Webb</w:t>
            </w:r>
          </w:p>
          <w:p>
            <w:pPr>
              <w:pStyle w:val="Normal"/>
              <w:jc w:val="both"/>
              <w:rPr/>
            </w:pPr>
            <w:r>
              <w:rPr>
                <w:rFonts w:eastAsia="Arial" w:cs="Arial" w:ascii="Arial" w:hAnsi="Arial"/>
                <w:b/>
                <w:sz w:val="24"/>
                <w:szCs w:val="24"/>
              </w:rPr>
              <w:t>Founder and CEO</w:t>
            </w:r>
          </w:p>
          <w:p>
            <w:pPr>
              <w:pStyle w:val="Normal"/>
              <w:jc w:val="both"/>
              <w:rPr/>
            </w:pPr>
            <w:r>
              <w:rPr>
                <w:rFonts w:eastAsia="Arial" w:cs="Arial" w:ascii="Arial" w:hAnsi="Arial"/>
                <w:b/>
                <w:sz w:val="24"/>
                <w:szCs w:val="24"/>
              </w:rPr>
              <w:t>Future Today Institute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Webb</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