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Brent Werness</w:t>
            </w:r>
          </w:p>
          <w:p>
            <w:pPr>
              <w:pStyle w:val="Normal"/>
              <w:jc w:val="both"/>
              <w:rPr/>
            </w:pPr>
            <w:r>
              <w:rPr>
                <w:rFonts w:eastAsia="Arial" w:cs="Arial" w:ascii="Arial" w:hAnsi="Arial"/>
                <w:b/>
                <w:sz w:val="24"/>
                <w:szCs w:val="24"/>
                <w:highlight w:val="white"/>
              </w:rPr>
              <w:t>Academic director, Machine Learning University</w:t>
            </w:r>
          </w:p>
          <w:p>
            <w:pPr>
              <w:pStyle w:val="Normal"/>
              <w:jc w:val="both"/>
              <w:rPr/>
            </w:pPr>
            <w:r>
              <w:rPr>
                <w:rFonts w:eastAsia="Arial" w:cs="Arial" w:ascii="Arial" w:hAnsi="Arial"/>
                <w:b/>
                <w:sz w:val="24"/>
                <w:szCs w:val="24"/>
                <w:highlight w:val="white"/>
              </w:rPr>
              <w:t>Amazon</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Dr Werness</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