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Daiana Beitler</w:t>
            </w:r>
          </w:p>
          <w:p>
            <w:pPr>
              <w:pStyle w:val="Normal"/>
              <w:jc w:val="both"/>
              <w:rPr/>
            </w:pPr>
            <w:r>
              <w:rPr>
                <w:rFonts w:eastAsia="Arial" w:cs="Arial" w:ascii="Arial" w:hAnsi="Arial"/>
                <w:b/>
                <w:sz w:val="24"/>
                <w:szCs w:val="24"/>
                <w:highlight w:val="white"/>
              </w:rPr>
              <w:t>Asia Director</w:t>
            </w:r>
          </w:p>
          <w:p>
            <w:pPr>
              <w:pStyle w:val="Normal"/>
              <w:jc w:val="both"/>
              <w:rPr/>
            </w:pPr>
            <w:r>
              <w:rPr>
                <w:rFonts w:eastAsia="Arial" w:cs="Arial" w:ascii="Arial" w:hAnsi="Arial"/>
                <w:b/>
                <w:sz w:val="24"/>
                <w:szCs w:val="24"/>
                <w:highlight w:val="white"/>
              </w:rPr>
              <w:t>Microsoft Philanthropies</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Beitler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