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David Bartel</w:t>
            </w:r>
          </w:p>
          <w:p>
            <w:pPr>
              <w:pStyle w:val="Normal"/>
              <w:jc w:val="both"/>
              <w:rPr/>
            </w:pPr>
            <w:r>
              <w:rPr>
                <w:rFonts w:eastAsia="Arial" w:cs="Arial" w:ascii="Arial" w:hAnsi="Arial"/>
                <w:b/>
                <w:sz w:val="24"/>
                <w:szCs w:val="24"/>
                <w:highlight w:val="white"/>
              </w:rPr>
              <w:t>Professor of Biology</w:t>
            </w:r>
          </w:p>
          <w:p>
            <w:pPr>
              <w:pStyle w:val="Normal"/>
              <w:jc w:val="both"/>
              <w:rPr/>
            </w:pPr>
            <w:r>
              <w:rPr>
                <w:rFonts w:eastAsia="Arial" w:cs="Arial" w:ascii="Arial" w:hAnsi="Arial"/>
                <w:b/>
                <w:sz w:val="24"/>
                <w:szCs w:val="24"/>
                <w:highlight w:val="white"/>
              </w:rPr>
              <w:t>Whitehead Institute, Massachusetts Institute of Technology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Bartel</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