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David Birch</w:t>
            </w:r>
          </w:p>
          <w:p>
            <w:pPr>
              <w:pStyle w:val="Normal"/>
              <w:jc w:val="both"/>
              <w:rPr/>
            </w:pPr>
            <w:r>
              <w:rPr>
                <w:rFonts w:eastAsia="Arial" w:cs="Arial" w:ascii="Arial" w:hAnsi="Arial"/>
                <w:b/>
                <w:sz w:val="24"/>
                <w:szCs w:val="24"/>
              </w:rPr>
              <w:t>Author</w:t>
            </w:r>
          </w:p>
          <w:p>
            <w:pPr>
              <w:pStyle w:val="Normal"/>
              <w:jc w:val="both"/>
              <w:rPr/>
            </w:pPr>
            <w:r>
              <w:rPr>
                <w:rFonts w:eastAsia="Arial" w:cs="Arial" w:ascii="Arial" w:hAnsi="Arial"/>
                <w:b/>
                <w:sz w:val="24"/>
                <w:szCs w:val="24"/>
              </w:rPr>
              <w:t>"Before Babylon, Beyond Bitcoin"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Birch</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