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Dennis Kowalski</w:t>
            </w:r>
          </w:p>
          <w:p>
            <w:pPr>
              <w:pStyle w:val="Normal"/>
              <w:jc w:val="both"/>
              <w:rPr/>
            </w:pPr>
            <w:r>
              <w:rPr>
                <w:rFonts w:eastAsia="Arial" w:cs="Arial" w:ascii="Arial" w:hAnsi="Arial"/>
                <w:b/>
                <w:sz w:val="24"/>
                <w:szCs w:val="24"/>
              </w:rPr>
              <w:t>President</w:t>
            </w:r>
          </w:p>
          <w:p>
            <w:pPr>
              <w:pStyle w:val="Normal"/>
              <w:jc w:val="both"/>
              <w:rPr/>
            </w:pPr>
            <w:r>
              <w:rPr>
                <w:rFonts w:eastAsia="Arial" w:cs="Arial" w:ascii="Arial" w:hAnsi="Arial"/>
                <w:b/>
                <w:sz w:val="24"/>
                <w:szCs w:val="24"/>
              </w:rPr>
              <w:t>Cryonics Institute</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Kowalski</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