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Francis Collins</w:t>
            </w:r>
          </w:p>
          <w:p>
            <w:pPr>
              <w:pStyle w:val="Normal"/>
              <w:jc w:val="both"/>
              <w:rPr/>
            </w:pPr>
            <w:r>
              <w:rPr>
                <w:rFonts w:eastAsia="Arial" w:cs="Arial" w:ascii="Arial" w:hAnsi="Arial"/>
                <w:b/>
                <w:sz w:val="24"/>
                <w:szCs w:val="24"/>
                <w:highlight w:val="white"/>
              </w:rPr>
              <w:t>Director</w:t>
            </w:r>
          </w:p>
          <w:p>
            <w:pPr>
              <w:pStyle w:val="Normal"/>
              <w:jc w:val="both"/>
              <w:rPr/>
            </w:pPr>
            <w:r>
              <w:rPr>
                <w:rFonts w:eastAsia="Arial" w:cs="Arial" w:ascii="Arial" w:hAnsi="Arial"/>
                <w:b/>
                <w:sz w:val="24"/>
                <w:szCs w:val="24"/>
                <w:highlight w:val="white"/>
              </w:rPr>
              <w:t>National Institutes of Health</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Collins</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