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Garrick Hileman</w:t>
            </w:r>
          </w:p>
          <w:p>
            <w:pPr>
              <w:pStyle w:val="Normal"/>
              <w:jc w:val="both"/>
              <w:rPr/>
            </w:pPr>
            <w:r>
              <w:rPr>
                <w:rFonts w:eastAsia="Arial" w:cs="Arial" w:ascii="Arial" w:hAnsi="Arial"/>
                <w:b/>
                <w:sz w:val="24"/>
                <w:szCs w:val="24"/>
              </w:rPr>
              <w:t>Visiting Fellow,
Department of Management</w:t>
            </w:r>
          </w:p>
          <w:p>
            <w:pPr>
              <w:pStyle w:val="Normal"/>
              <w:jc w:val="both"/>
              <w:rPr/>
            </w:pPr>
            <w:r>
              <w:rPr>
                <w:rFonts w:eastAsia="Arial" w:cs="Arial" w:ascii="Arial" w:hAnsi="Arial"/>
                <w:b/>
                <w:sz w:val="24"/>
                <w:szCs w:val="24"/>
              </w:rPr>
              <w:t>London School of Economics and Political Science</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Hileman</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