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Helena Norberg-Hodge</w:t>
            </w:r>
          </w:p>
          <w:p>
            <w:pPr>
              <w:pStyle w:val="Normal"/>
              <w:jc w:val="both"/>
              <w:rPr/>
            </w:pPr>
            <w:r>
              <w:rPr>
                <w:rFonts w:eastAsia="Arial" w:cs="Arial" w:ascii="Arial" w:hAnsi="Arial"/>
                <w:b/>
                <w:sz w:val="24"/>
                <w:szCs w:val="24"/>
              </w:rPr>
              <w:t>Founder and Director</w:t>
            </w:r>
          </w:p>
          <w:p>
            <w:pPr>
              <w:pStyle w:val="Normal"/>
              <w:jc w:val="both"/>
              <w:rPr/>
            </w:pPr>
            <w:r>
              <w:rPr>
                <w:rFonts w:eastAsia="Arial" w:cs="Arial" w:ascii="Arial" w:hAnsi="Arial"/>
                <w:b/>
                <w:sz w:val="24"/>
                <w:szCs w:val="24"/>
              </w:rPr>
              <w:t>Local Futures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Norberg-Hodge</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