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Henry Brown</w:t>
            </w:r>
          </w:p>
          <w:p>
            <w:pPr>
              <w:pStyle w:val="Normal"/>
              <w:jc w:val="both"/>
              <w:rPr/>
            </w:pPr>
            <w:r>
              <w:rPr>
                <w:rFonts w:eastAsia="Arial" w:cs="Arial" w:ascii="Arial" w:hAnsi="Arial"/>
                <w:b/>
                <w:sz w:val="24"/>
                <w:szCs w:val="24"/>
                <w:highlight w:val="white"/>
              </w:rPr>
              <w:t>Practice Lead, Data Analytics and Machine Learning</w:t>
            </w:r>
          </w:p>
          <w:p>
            <w:pPr>
              <w:pStyle w:val="Normal"/>
              <w:jc w:val="both"/>
              <w:rPr/>
            </w:pPr>
            <w:r>
              <w:rPr>
                <w:rFonts w:eastAsia="Arial" w:cs="Arial" w:ascii="Arial" w:hAnsi="Arial"/>
                <w:b/>
                <w:sz w:val="24"/>
                <w:szCs w:val="24"/>
                <w:highlight w:val="white"/>
              </w:rPr>
              <w:t>Appsbroker</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Brown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