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Jomo Kwame Sundaram</w:t>
            </w:r>
          </w:p>
          <w:p>
            <w:pPr>
              <w:pStyle w:val="Normal"/>
              <w:jc w:val="both"/>
              <w:rPr/>
            </w:pPr>
            <w:r>
              <w:rPr>
                <w:rFonts w:eastAsia="Arial" w:cs="Arial" w:ascii="Arial" w:hAnsi="Arial"/>
                <w:b/>
                <w:sz w:val="24"/>
                <w:szCs w:val="24"/>
                <w:highlight w:val="white"/>
              </w:rPr>
              <w:t>Research Advisor</w:t>
            </w:r>
          </w:p>
          <w:p>
            <w:pPr>
              <w:pStyle w:val="Normal"/>
              <w:jc w:val="both"/>
              <w:rPr/>
            </w:pPr>
            <w:r>
              <w:rPr>
                <w:rFonts w:eastAsia="Arial" w:cs="Arial" w:ascii="Arial" w:hAnsi="Arial"/>
                <w:b/>
                <w:sz w:val="24"/>
                <w:szCs w:val="24"/>
                <w:highlight w:val="white"/>
              </w:rPr>
              <w:t>Khazanah Research Institute</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Dr Kwame Sundaram</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