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Julie Sweet</w:t>
            </w:r>
          </w:p>
          <w:p>
            <w:pPr>
              <w:pStyle w:val="Normal"/>
              <w:jc w:val="both"/>
              <w:rPr/>
            </w:pPr>
            <w:r>
              <w:rPr>
                <w:rFonts w:eastAsia="Arial" w:cs="Arial" w:ascii="Arial" w:hAnsi="Arial"/>
                <w:b/>
                <w:sz w:val="24"/>
                <w:szCs w:val="24"/>
                <w:highlight w:val="white"/>
              </w:rPr>
              <w:t>Chief Executive Officer</w:t>
            </w:r>
          </w:p>
          <w:p>
            <w:pPr>
              <w:pStyle w:val="Normal"/>
              <w:jc w:val="both"/>
              <w:rPr/>
            </w:pPr>
            <w:r>
              <w:rPr>
                <w:rFonts w:eastAsia="Arial" w:cs="Arial" w:ascii="Arial" w:hAnsi="Arial"/>
                <w:b/>
                <w:sz w:val="24"/>
                <w:szCs w:val="24"/>
                <w:highlight w:val="white"/>
              </w:rPr>
              <w:t>Accenture</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Ms Sweet</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