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Laura
 Wood</w:t>
            </w:r>
          </w:p>
          <w:p>
            <w:pPr>
              <w:pStyle w:val="Normal"/>
              <w:jc w:val="both"/>
              <w:rPr/>
            </w:pPr>
            <w:r>
              <w:rPr>
                <w:rFonts w:eastAsia="Arial" w:cs="Arial" w:ascii="Arial" w:hAnsi="Arial"/>
                <w:b/>
                <w:sz w:val="24"/>
                <w:szCs w:val="24"/>
              </w:rPr>
              <w:t>Senior Manager</w:t>
            </w:r>
          </w:p>
          <w:p>
            <w:pPr>
              <w:pStyle w:val="Normal"/>
              <w:jc w:val="both"/>
              <w:rPr/>
            </w:pPr>
            <w:r>
              <w:rPr>
                <w:rFonts w:eastAsia="Arial" w:cs="Arial" w:ascii="Arial" w:hAnsi="Arial"/>
                <w:b/>
                <w:sz w:val="24"/>
                <w:szCs w:val="24"/>
              </w:rPr>
              <w:t>Research and Markets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Wood</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