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Lawrence Ellison</w:t>
            </w:r>
          </w:p>
          <w:p>
            <w:pPr>
              <w:pStyle w:val="Normal"/>
              <w:jc w:val="both"/>
              <w:rPr/>
            </w:pPr>
            <w:r>
              <w:rPr>
                <w:rFonts w:eastAsia="Arial" w:cs="Arial" w:ascii="Arial" w:hAnsi="Arial"/>
                <w:b/>
                <w:sz w:val="24"/>
                <w:szCs w:val="24"/>
                <w:highlight w:val="white"/>
              </w:rPr>
              <w:t>Executive Chairman and Chief Technology Officer</w:t>
            </w:r>
          </w:p>
          <w:p>
            <w:pPr>
              <w:pStyle w:val="Normal"/>
              <w:jc w:val="both"/>
              <w:rPr/>
            </w:pPr>
            <w:r>
              <w:rPr>
                <w:rFonts w:eastAsia="Arial" w:cs="Arial" w:ascii="Arial" w:hAnsi="Arial"/>
                <w:b/>
                <w:sz w:val="24"/>
                <w:szCs w:val="24"/>
                <w:highlight w:val="white"/>
              </w:rPr>
              <w:t>Oracle</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Ellison</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