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Lawrence Orsini</w:t>
            </w:r>
          </w:p>
          <w:p>
            <w:pPr>
              <w:pStyle w:val="Normal"/>
              <w:jc w:val="both"/>
              <w:rPr/>
            </w:pPr>
            <w:r>
              <w:rPr>
                <w:rFonts w:eastAsia="Arial" w:cs="Arial" w:ascii="Arial" w:hAnsi="Arial"/>
                <w:b/>
                <w:sz w:val="24"/>
                <w:szCs w:val="24"/>
              </w:rPr>
              <w:t>Chief Innovation Officer and Founder</w:t>
            </w:r>
          </w:p>
          <w:p>
            <w:pPr>
              <w:pStyle w:val="Normal"/>
              <w:jc w:val="both"/>
              <w:rPr/>
            </w:pPr>
            <w:r>
              <w:rPr>
                <w:rFonts w:eastAsia="Arial" w:cs="Arial" w:ascii="Arial" w:hAnsi="Arial"/>
                <w:b/>
                <w:sz w:val="24"/>
                <w:szCs w:val="24"/>
              </w:rPr>
              <w:t>LO3 Energy</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Orsini</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