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Lucas Kello</w:t>
            </w:r>
          </w:p>
          <w:p>
            <w:pPr>
              <w:pStyle w:val="Normal"/>
              <w:jc w:val="both"/>
              <w:rPr/>
            </w:pPr>
            <w:r>
              <w:rPr>
                <w:rFonts w:eastAsia="Arial" w:cs="Arial" w:ascii="Arial" w:hAnsi="Arial"/>
                <w:b/>
                <w:sz w:val="24"/>
                <w:szCs w:val="24"/>
                <w:highlight w:val="white"/>
              </w:rPr>
              <w:t>Director of the Centre for Technology and Global Affairs</w:t>
            </w:r>
          </w:p>
          <w:p>
            <w:pPr>
              <w:pStyle w:val="Normal"/>
              <w:jc w:val="both"/>
              <w:rPr/>
            </w:pPr>
            <w:r>
              <w:rPr>
                <w:rFonts w:eastAsia="Arial" w:cs="Arial" w:ascii="Arial" w:hAnsi="Arial"/>
                <w:b/>
                <w:sz w:val="24"/>
                <w:szCs w:val="24"/>
                <w:highlight w:val="white"/>
              </w:rPr>
              <w:t>University of Oxford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Kello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