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Lucinda Carney</w:t>
            </w:r>
          </w:p>
          <w:p>
            <w:pPr>
              <w:pStyle w:val="Normal"/>
              <w:jc w:val="both"/>
              <w:rPr/>
            </w:pPr>
            <w:r>
              <w:rPr>
                <w:rFonts w:eastAsia="Arial" w:cs="Arial" w:ascii="Arial" w:hAnsi="Arial"/>
                <w:b/>
                <w:sz w:val="24"/>
                <w:szCs w:val="24"/>
                <w:highlight w:val="white"/>
              </w:rPr>
              <w:t>CEO</w:t>
            </w:r>
          </w:p>
          <w:p>
            <w:pPr>
              <w:pStyle w:val="Normal"/>
              <w:jc w:val="both"/>
              <w:rPr/>
            </w:pPr>
            <w:r>
              <w:rPr>
                <w:rFonts w:eastAsia="Arial" w:cs="Arial" w:ascii="Arial" w:hAnsi="Arial"/>
                <w:b/>
                <w:sz w:val="24"/>
                <w:szCs w:val="24"/>
                <w:highlight w:val="white"/>
              </w:rPr>
              <w:t>Actus</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Ms Carney</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