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Mark Kendall</w:t>
            </w:r>
          </w:p>
          <w:p>
            <w:pPr>
              <w:pStyle w:val="Normal"/>
              <w:jc w:val="both"/>
              <w:rPr/>
            </w:pPr>
            <w:r>
              <w:rPr>
                <w:rFonts w:eastAsia="Arial" w:cs="Arial" w:ascii="Arial" w:hAnsi="Arial"/>
                <w:b/>
                <w:sz w:val="24"/>
                <w:szCs w:val="24"/>
                <w:highlight w:val="white"/>
              </w:rPr>
              <w:t>Professor</w:t>
            </w:r>
          </w:p>
          <w:p>
            <w:pPr>
              <w:pStyle w:val="Normal"/>
              <w:jc w:val="both"/>
              <w:rPr/>
            </w:pPr>
            <w:r>
              <w:rPr>
                <w:rFonts w:eastAsia="Arial" w:cs="Arial" w:ascii="Arial" w:hAnsi="Arial"/>
                <w:b/>
                <w:sz w:val="24"/>
                <w:szCs w:val="24"/>
                <w:highlight w:val="white"/>
              </w:rPr>
              <w:t>Australian National University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Kendall</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