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Matthew Brown</w:t>
            </w:r>
          </w:p>
          <w:p>
            <w:pPr>
              <w:pStyle w:val="Normal"/>
              <w:jc w:val="both"/>
              <w:rPr/>
            </w:pPr>
            <w:r>
              <w:rPr>
                <w:rFonts w:eastAsia="Arial" w:cs="Arial" w:ascii="Arial" w:hAnsi="Arial"/>
                <w:b/>
                <w:sz w:val="24"/>
                <w:szCs w:val="24"/>
              </w:rPr>
              <w:t>Leader</w:t>
            </w:r>
          </w:p>
          <w:p>
            <w:pPr>
              <w:pStyle w:val="Normal"/>
              <w:jc w:val="both"/>
              <w:rPr/>
            </w:pPr>
            <w:r>
              <w:rPr>
                <w:rFonts w:eastAsia="Arial" w:cs="Arial" w:ascii="Arial" w:hAnsi="Arial"/>
                <w:b/>
                <w:sz w:val="24"/>
                <w:szCs w:val="24"/>
              </w:rPr>
              <w:t>Preston City Council </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Mr Brown</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